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4C38B" w14:textId="77777777" w:rsidR="00813E8A" w:rsidRPr="000B417C" w:rsidRDefault="00813E8A" w:rsidP="00B37058">
      <w:pPr>
        <w:pStyle w:val="Title"/>
        <w:spacing w:line="240" w:lineRule="auto"/>
        <w:jc w:val="center"/>
        <w:rPr>
          <w:sz w:val="36"/>
          <w:szCs w:val="36"/>
        </w:rPr>
      </w:pPr>
      <w:r w:rsidRPr="000B417C">
        <w:rPr>
          <w:rFonts w:ascii="Aptos" w:hAnsi="Aptos"/>
          <w:sz w:val="36"/>
          <w:szCs w:val="36"/>
        </w:rPr>
        <w:t>Access Tusc</w:t>
      </w:r>
    </w:p>
    <w:p w14:paraId="6BA833C5" w14:textId="77777777" w:rsidR="00813E8A" w:rsidRPr="000B417C" w:rsidRDefault="00813E8A" w:rsidP="00B37058">
      <w:pPr>
        <w:spacing w:line="240" w:lineRule="auto"/>
        <w:contextualSpacing/>
        <w:jc w:val="center"/>
      </w:pPr>
      <w:r w:rsidRPr="000B417C">
        <w:rPr>
          <w:b/>
          <w:bCs/>
          <w:u w:val="single"/>
        </w:rPr>
        <w:t>Request for Proposal</w:t>
      </w:r>
    </w:p>
    <w:p w14:paraId="17CFE064" w14:textId="77777777" w:rsidR="00813E8A" w:rsidRPr="000B417C" w:rsidRDefault="00813E8A" w:rsidP="00B37058">
      <w:pPr>
        <w:pStyle w:val="Subtitle"/>
        <w:spacing w:line="240" w:lineRule="auto"/>
        <w:contextualSpacing/>
        <w:jc w:val="center"/>
        <w:rPr>
          <w:sz w:val="24"/>
          <w:szCs w:val="24"/>
        </w:rPr>
      </w:pPr>
      <w:r w:rsidRPr="000B417C">
        <w:rPr>
          <w:b/>
          <w:bCs/>
          <w:sz w:val="24"/>
          <w:szCs w:val="24"/>
        </w:rPr>
        <w:t>Healthcare Contracting, Payer Strategy, Commercialization, Data, and Sustainability Consulting Services</w:t>
      </w:r>
    </w:p>
    <w:p w14:paraId="7EE16499" w14:textId="77777777" w:rsidR="00813E8A" w:rsidRDefault="00813E8A" w:rsidP="00B37058">
      <w:pPr>
        <w:spacing w:line="240" w:lineRule="auto"/>
        <w:contextualSpacing/>
        <w:jc w:val="center"/>
      </w:pPr>
      <w:r>
        <w:rPr>
          <w:b/>
          <w:bCs/>
        </w:rPr>
        <w:t>Appalachian Regional Commission – POWER Grant</w:t>
      </w:r>
    </w:p>
    <w:p w14:paraId="34424392" w14:textId="77777777" w:rsidR="00813E8A" w:rsidRDefault="00813E8A" w:rsidP="00B37058">
      <w:pPr>
        <w:spacing w:after="0" w:line="240" w:lineRule="auto"/>
        <w:contextualSpacing/>
        <w:jc w:val="center"/>
      </w:pPr>
      <w:r>
        <w:rPr>
          <w:b/>
          <w:bCs/>
        </w:rPr>
        <w:t>REACH-the aging workforce, PW-22950</w:t>
      </w:r>
    </w:p>
    <w:p w14:paraId="44FDA4BD" w14:textId="77777777" w:rsidR="00813E8A" w:rsidRDefault="00813E8A" w:rsidP="00B37058">
      <w:pPr>
        <w:spacing w:line="240" w:lineRule="auto"/>
        <w:contextualSpacing/>
        <w:jc w:val="center"/>
      </w:pPr>
      <w:r>
        <w:rPr>
          <w:b/>
          <w:bCs/>
        </w:rPr>
        <w:t>Project Period: 5/1/26 to 4/30/29</w:t>
      </w:r>
    </w:p>
    <w:p w14:paraId="226D9AE0" w14:textId="77777777" w:rsidR="00813E8A" w:rsidRPr="0017285E" w:rsidRDefault="00813E8A" w:rsidP="00B37058">
      <w:pPr>
        <w:pStyle w:val="Heading1"/>
        <w:spacing w:line="240" w:lineRule="auto"/>
        <w:contextualSpacing/>
        <w:rPr>
          <w:rFonts w:cstheme="minorBidi"/>
          <w:color w:val="auto"/>
          <w:sz w:val="24"/>
          <w:szCs w:val="24"/>
        </w:rPr>
      </w:pPr>
      <w:r w:rsidRPr="0017285E">
        <w:rPr>
          <w:rFonts w:cstheme="minorBidi"/>
          <w:color w:val="auto"/>
          <w:sz w:val="24"/>
          <w:szCs w:val="24"/>
        </w:rPr>
        <w:t>1. Solicitation Overview</w:t>
      </w:r>
    </w:p>
    <w:p w14:paraId="4A81DD8B" w14:textId="77777777" w:rsidR="00813E8A" w:rsidRPr="00B37058" w:rsidRDefault="00813E8A" w:rsidP="00B37058">
      <w:pPr>
        <w:spacing w:line="240" w:lineRule="auto"/>
        <w:contextualSpacing/>
        <w:rPr>
          <w:sz w:val="22"/>
          <w:szCs w:val="22"/>
        </w:rPr>
      </w:pPr>
      <w:r w:rsidRPr="00B37058">
        <w:rPr>
          <w:sz w:val="22"/>
          <w:szCs w:val="22"/>
        </w:rPr>
        <w:t>Access Tusc is soliciting proposals from qualified consultants and consulting firms to support implementation of the REACH-the aging workforce initiative and long-term sustainability of the Bridges to Wellness Pathways Community HUB. The selected consultant will provide strategic advisory services focused on healthcare contracting, payer strategy, commercialization, payment model development, data strategy, return-on-investment analysis, regional network development, and sustainability planning.</w:t>
      </w:r>
    </w:p>
    <w:p w14:paraId="2648C5E3" w14:textId="77777777" w:rsidR="00813E8A" w:rsidRPr="00B37058" w:rsidRDefault="00813E8A" w:rsidP="00B37058">
      <w:pPr>
        <w:spacing w:line="240" w:lineRule="auto"/>
        <w:contextualSpacing/>
        <w:rPr>
          <w:sz w:val="22"/>
          <w:szCs w:val="22"/>
        </w:rPr>
      </w:pPr>
      <w:r w:rsidRPr="00B37058">
        <w:rPr>
          <w:sz w:val="22"/>
          <w:szCs w:val="22"/>
        </w:rPr>
        <w:t>This RFP is intended to support a competitive procurement for consulting services. Any resulting agreement is expected to be a procurement contract for services and not a subaward. Access Tusc will confirm the final relationship classification based on the substance of the work and applicable 2 CFR Part 200 requirements.</w:t>
      </w:r>
    </w:p>
    <w:p w14:paraId="634D2422" w14:textId="77777777" w:rsidR="00813E8A" w:rsidRPr="0017285E" w:rsidRDefault="00813E8A" w:rsidP="00B37058">
      <w:pPr>
        <w:pStyle w:val="Heading1"/>
        <w:spacing w:line="240" w:lineRule="auto"/>
        <w:contextualSpacing/>
        <w:rPr>
          <w:rFonts w:cstheme="minorBidi"/>
          <w:color w:val="auto"/>
          <w:sz w:val="24"/>
          <w:szCs w:val="24"/>
        </w:rPr>
      </w:pPr>
      <w:r w:rsidRPr="0017285E">
        <w:rPr>
          <w:rFonts w:cstheme="minorBidi"/>
          <w:color w:val="auto"/>
          <w:sz w:val="24"/>
          <w:szCs w:val="24"/>
        </w:rPr>
        <w:t>2. RFP Schedule and Submission Instructions</w:t>
      </w:r>
    </w:p>
    <w:tbl>
      <w:tblPr>
        <w:tblStyle w:val="GridTable4-Accent1"/>
        <w:tblW w:w="5000" w:type="pct"/>
        <w:tblLook w:val="04A0" w:firstRow="1" w:lastRow="0" w:firstColumn="1" w:lastColumn="0" w:noHBand="0" w:noVBand="1"/>
      </w:tblPr>
      <w:tblGrid>
        <w:gridCol w:w="3207"/>
        <w:gridCol w:w="6143"/>
      </w:tblGrid>
      <w:tr w:rsidR="00813E8A" w:rsidRPr="00277C9F" w14:paraId="127B84A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2851AC" w14:textId="77777777" w:rsidR="00813E8A" w:rsidRPr="00277C9F" w:rsidRDefault="00813E8A" w:rsidP="00B37058">
            <w:pPr>
              <w:spacing w:after="160" w:line="240" w:lineRule="auto"/>
              <w:contextualSpacing/>
              <w:rPr>
                <w:sz w:val="22"/>
                <w:szCs w:val="22"/>
              </w:rPr>
            </w:pPr>
            <w:r w:rsidRPr="00277C9F">
              <w:rPr>
                <w:sz w:val="22"/>
                <w:szCs w:val="22"/>
              </w:rPr>
              <w:t>RFP Release Date</w:t>
            </w:r>
          </w:p>
        </w:tc>
        <w:tc>
          <w:tcPr>
            <w:tcW w:w="0" w:type="auto"/>
            <w:hideMark/>
          </w:tcPr>
          <w:p w14:paraId="16D207A2" w14:textId="77777777" w:rsidR="00813E8A" w:rsidRPr="00277C9F" w:rsidRDefault="00813E8A" w:rsidP="00B37058">
            <w:pPr>
              <w:spacing w:after="160" w:line="240" w:lineRule="auto"/>
              <w:contextualSpacing/>
              <w:cnfStyle w:val="100000000000" w:firstRow="1" w:lastRow="0" w:firstColumn="0" w:lastColumn="0" w:oddVBand="0" w:evenVBand="0" w:oddHBand="0" w:evenHBand="0" w:firstRowFirstColumn="0" w:firstRowLastColumn="0" w:lastRowFirstColumn="0" w:lastRowLastColumn="0"/>
              <w:rPr>
                <w:sz w:val="22"/>
                <w:szCs w:val="22"/>
              </w:rPr>
            </w:pPr>
            <w:r w:rsidRPr="00277C9F">
              <w:rPr>
                <w:sz w:val="22"/>
                <w:szCs w:val="22"/>
              </w:rPr>
              <w:t>9/2/26</w:t>
            </w:r>
          </w:p>
        </w:tc>
      </w:tr>
      <w:tr w:rsidR="00813E8A" w:rsidRPr="00277C9F" w14:paraId="694DA46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9CDA5A" w14:textId="77777777" w:rsidR="00813E8A" w:rsidRPr="00277C9F" w:rsidRDefault="00813E8A" w:rsidP="00B37058">
            <w:pPr>
              <w:spacing w:after="160" w:line="240" w:lineRule="auto"/>
              <w:contextualSpacing/>
              <w:rPr>
                <w:sz w:val="22"/>
                <w:szCs w:val="22"/>
              </w:rPr>
            </w:pPr>
            <w:r w:rsidRPr="00277C9F">
              <w:rPr>
                <w:sz w:val="22"/>
                <w:szCs w:val="22"/>
              </w:rPr>
              <w:t>Questions Due</w:t>
            </w:r>
          </w:p>
        </w:tc>
        <w:tc>
          <w:tcPr>
            <w:tcW w:w="0" w:type="auto"/>
            <w:hideMark/>
          </w:tcPr>
          <w:p w14:paraId="477186D0" w14:textId="228E93A4" w:rsidR="00813E8A" w:rsidRPr="00277C9F"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277C9F">
              <w:rPr>
                <w:sz w:val="22"/>
                <w:szCs w:val="22"/>
              </w:rPr>
              <w:t>9/</w:t>
            </w:r>
            <w:r w:rsidR="00520872">
              <w:rPr>
                <w:sz w:val="22"/>
                <w:szCs w:val="22"/>
              </w:rPr>
              <w:t>2</w:t>
            </w:r>
            <w:r w:rsidR="003B7567">
              <w:rPr>
                <w:sz w:val="22"/>
                <w:szCs w:val="22"/>
              </w:rPr>
              <w:t>5</w:t>
            </w:r>
            <w:r w:rsidRPr="00277C9F">
              <w:rPr>
                <w:sz w:val="22"/>
                <w:szCs w:val="22"/>
              </w:rPr>
              <w:t>/26, 12:00 Midnight, Eastern Standard Time</w:t>
            </w:r>
          </w:p>
        </w:tc>
      </w:tr>
      <w:tr w:rsidR="00813E8A" w:rsidRPr="00277C9F" w14:paraId="37208C0F"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2A961F4" w14:textId="77777777" w:rsidR="00813E8A" w:rsidRPr="00277C9F" w:rsidRDefault="00813E8A" w:rsidP="00B37058">
            <w:pPr>
              <w:spacing w:after="160" w:line="240" w:lineRule="auto"/>
              <w:contextualSpacing/>
              <w:rPr>
                <w:sz w:val="22"/>
                <w:szCs w:val="22"/>
              </w:rPr>
            </w:pPr>
            <w:r w:rsidRPr="00277C9F">
              <w:rPr>
                <w:sz w:val="22"/>
                <w:szCs w:val="22"/>
              </w:rPr>
              <w:t>Responses to Questions Posted By</w:t>
            </w:r>
          </w:p>
        </w:tc>
        <w:tc>
          <w:tcPr>
            <w:tcW w:w="0" w:type="auto"/>
            <w:hideMark/>
          </w:tcPr>
          <w:p w14:paraId="171FB99D" w14:textId="158D135E" w:rsidR="00813E8A" w:rsidRPr="00277C9F"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277C9F">
              <w:rPr>
                <w:sz w:val="22"/>
                <w:szCs w:val="22"/>
              </w:rPr>
              <w:t>9/2</w:t>
            </w:r>
            <w:r w:rsidR="003B7567">
              <w:rPr>
                <w:sz w:val="22"/>
                <w:szCs w:val="22"/>
              </w:rPr>
              <w:t>6</w:t>
            </w:r>
            <w:r w:rsidRPr="00277C9F">
              <w:rPr>
                <w:sz w:val="22"/>
                <w:szCs w:val="22"/>
              </w:rPr>
              <w:t>/26, 12:00 Midnight, Eastern Standard Time</w:t>
            </w:r>
          </w:p>
        </w:tc>
      </w:tr>
      <w:tr w:rsidR="00813E8A" w:rsidRPr="00277C9F" w14:paraId="367A1E9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A9F4FC" w14:textId="77777777" w:rsidR="00813E8A" w:rsidRPr="00277C9F" w:rsidRDefault="00813E8A" w:rsidP="00B37058">
            <w:pPr>
              <w:spacing w:after="160" w:line="240" w:lineRule="auto"/>
              <w:contextualSpacing/>
              <w:rPr>
                <w:sz w:val="22"/>
                <w:szCs w:val="22"/>
              </w:rPr>
            </w:pPr>
            <w:r w:rsidRPr="00277C9F">
              <w:rPr>
                <w:sz w:val="22"/>
                <w:szCs w:val="22"/>
              </w:rPr>
              <w:t>Final Submission Deadline</w:t>
            </w:r>
          </w:p>
        </w:tc>
        <w:tc>
          <w:tcPr>
            <w:tcW w:w="0" w:type="auto"/>
            <w:hideMark/>
          </w:tcPr>
          <w:p w14:paraId="71286A12" w14:textId="77777777" w:rsidR="00813E8A" w:rsidRPr="00277C9F"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277C9F">
              <w:rPr>
                <w:sz w:val="22"/>
                <w:szCs w:val="22"/>
              </w:rPr>
              <w:t>9/30/26, 12:00 Midnight, Eastern Standard Time</w:t>
            </w:r>
          </w:p>
        </w:tc>
      </w:tr>
      <w:tr w:rsidR="00813E8A" w:rsidRPr="00277C9F" w14:paraId="5E68612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5F3550E" w14:textId="77777777" w:rsidR="00813E8A" w:rsidRPr="00277C9F" w:rsidRDefault="00813E8A" w:rsidP="00B37058">
            <w:pPr>
              <w:spacing w:after="160" w:line="240" w:lineRule="auto"/>
              <w:contextualSpacing/>
              <w:rPr>
                <w:sz w:val="22"/>
                <w:szCs w:val="22"/>
              </w:rPr>
            </w:pPr>
            <w:r w:rsidRPr="00277C9F">
              <w:rPr>
                <w:sz w:val="22"/>
                <w:szCs w:val="22"/>
              </w:rPr>
              <w:t>Submission Method</w:t>
            </w:r>
          </w:p>
        </w:tc>
        <w:tc>
          <w:tcPr>
            <w:tcW w:w="0" w:type="auto"/>
            <w:hideMark/>
          </w:tcPr>
          <w:p w14:paraId="6312AC49" w14:textId="77777777" w:rsidR="00813E8A" w:rsidRPr="00277C9F"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277C9F">
              <w:rPr>
                <w:sz w:val="22"/>
                <w:szCs w:val="22"/>
              </w:rPr>
              <w:t xml:space="preserve">Email PDF or Word proposal to Jessica Kinsey at </w:t>
            </w:r>
            <w:hyperlink r:id="rId7" w:history="1">
              <w:r w:rsidRPr="00277C9F">
                <w:rPr>
                  <w:rStyle w:val="Hyperlink"/>
                  <w:sz w:val="22"/>
                  <w:szCs w:val="22"/>
                </w:rPr>
                <w:t>jessica@accesstusc.org</w:t>
              </w:r>
            </w:hyperlink>
          </w:p>
        </w:tc>
      </w:tr>
    </w:tbl>
    <w:p w14:paraId="456602A3" w14:textId="77777777" w:rsidR="00813E8A" w:rsidRPr="00277C9F" w:rsidRDefault="00813E8A" w:rsidP="00B37058">
      <w:pPr>
        <w:spacing w:line="240" w:lineRule="auto"/>
        <w:contextualSpacing/>
        <w:rPr>
          <w:sz w:val="22"/>
          <w:szCs w:val="22"/>
        </w:rPr>
      </w:pPr>
      <w:r w:rsidRPr="00277C9F">
        <w:rPr>
          <w:b/>
          <w:bCs/>
          <w:sz w:val="22"/>
          <w:szCs w:val="22"/>
        </w:rPr>
        <w:t>Questions:</w:t>
      </w:r>
      <w:r w:rsidRPr="00277C9F">
        <w:rPr>
          <w:sz w:val="22"/>
          <w:szCs w:val="22"/>
        </w:rPr>
        <w:t xml:space="preserve"> Interested consultants may submit written questions by the deadline above. To support a fair process, substantive questions and official answers may be shared with all potential respondents. Consultants should not rely on verbal guidance unless confirmed in writing by Access Tusc.</w:t>
      </w:r>
    </w:p>
    <w:p w14:paraId="2308A8B2" w14:textId="77777777" w:rsidR="00813E8A" w:rsidRPr="00277C9F" w:rsidRDefault="00813E8A" w:rsidP="00B37058">
      <w:pPr>
        <w:spacing w:line="240" w:lineRule="auto"/>
        <w:contextualSpacing/>
        <w:rPr>
          <w:sz w:val="22"/>
          <w:szCs w:val="22"/>
        </w:rPr>
      </w:pPr>
      <w:r w:rsidRPr="00277C9F">
        <w:rPr>
          <w:b/>
          <w:bCs/>
          <w:sz w:val="22"/>
          <w:szCs w:val="22"/>
        </w:rPr>
        <w:t>Late or Incomplete Responses:</w:t>
      </w:r>
      <w:r w:rsidRPr="00277C9F">
        <w:rPr>
          <w:sz w:val="22"/>
          <w:szCs w:val="22"/>
        </w:rPr>
        <w:t xml:space="preserve"> Late, incomplete, unsigned, or improperly submitted responses may be deemed non-responsive and may not be reviewed.</w:t>
      </w:r>
    </w:p>
    <w:p w14:paraId="29CB3D26" w14:textId="77777777" w:rsidR="00813E8A" w:rsidRPr="0017285E" w:rsidRDefault="00813E8A" w:rsidP="00B37058">
      <w:pPr>
        <w:pStyle w:val="Heading1"/>
        <w:spacing w:line="240" w:lineRule="auto"/>
        <w:contextualSpacing/>
        <w:rPr>
          <w:rFonts w:cstheme="minorBidi"/>
          <w:color w:val="auto"/>
        </w:rPr>
      </w:pPr>
      <w:r w:rsidRPr="0017285E">
        <w:rPr>
          <w:rFonts w:cstheme="minorBidi"/>
          <w:color w:val="auto"/>
          <w:sz w:val="24"/>
          <w:szCs w:val="24"/>
        </w:rPr>
        <w:t>3.</w:t>
      </w:r>
      <w:r w:rsidRPr="0017285E">
        <w:rPr>
          <w:rFonts w:cstheme="minorBidi"/>
          <w:color w:val="auto"/>
        </w:rPr>
        <w:t xml:space="preserve"> </w:t>
      </w:r>
      <w:r w:rsidRPr="0017285E">
        <w:rPr>
          <w:rFonts w:cstheme="minorBidi"/>
          <w:color w:val="auto"/>
          <w:sz w:val="24"/>
          <w:szCs w:val="24"/>
        </w:rPr>
        <w:t>Scope of Consulting Services</w:t>
      </w:r>
    </w:p>
    <w:p w14:paraId="38911490" w14:textId="77777777" w:rsidR="00813E8A" w:rsidRPr="00277C9F" w:rsidRDefault="00813E8A" w:rsidP="00B37058">
      <w:pPr>
        <w:spacing w:line="240" w:lineRule="auto"/>
        <w:contextualSpacing/>
        <w:rPr>
          <w:sz w:val="22"/>
          <w:szCs w:val="22"/>
        </w:rPr>
      </w:pPr>
      <w:r w:rsidRPr="00277C9F">
        <w:rPr>
          <w:sz w:val="22"/>
          <w:szCs w:val="22"/>
        </w:rPr>
        <w:t>The selected consultant will serve as a strategic advisor to Access Tusc throughout implementation of the REACH-the aging workforce initiative. The consultant should propose an approach that addresses the workstreams below while supporting long-term sustainability of the Bridges to Wellness Pathways Community HUB.</w:t>
      </w:r>
    </w:p>
    <w:p w14:paraId="717DDA2A" w14:textId="260739D0" w:rsidR="00813E8A" w:rsidRPr="0055338E" w:rsidRDefault="00813E8A" w:rsidP="0055338E">
      <w:pPr>
        <w:pStyle w:val="Heading2"/>
        <w:spacing w:line="240" w:lineRule="auto"/>
        <w:ind w:firstLine="360"/>
        <w:contextualSpacing/>
        <w:rPr>
          <w:rFonts w:cstheme="minorBidi"/>
          <w:color w:val="auto"/>
          <w:sz w:val="24"/>
          <w:szCs w:val="24"/>
          <w:u w:val="single"/>
        </w:rPr>
      </w:pPr>
      <w:r w:rsidRPr="0055338E">
        <w:rPr>
          <w:rFonts w:cstheme="minorBidi"/>
          <w:color w:val="auto"/>
          <w:sz w:val="24"/>
          <w:szCs w:val="24"/>
          <w:u w:val="single"/>
        </w:rPr>
        <w:t xml:space="preserve"> Project Mobilization and Strategic Assessment</w:t>
      </w:r>
    </w:p>
    <w:p w14:paraId="276977A2" w14:textId="77777777" w:rsidR="00813E8A" w:rsidRPr="00277C9F" w:rsidRDefault="00813E8A" w:rsidP="004911F1">
      <w:pPr>
        <w:pStyle w:val="ListParagraph"/>
        <w:numPr>
          <w:ilvl w:val="0"/>
          <w:numId w:val="1"/>
        </w:numPr>
        <w:spacing w:line="240" w:lineRule="auto"/>
        <w:rPr>
          <w:sz w:val="22"/>
          <w:szCs w:val="22"/>
        </w:rPr>
      </w:pPr>
      <w:r w:rsidRPr="00277C9F">
        <w:rPr>
          <w:sz w:val="22"/>
          <w:szCs w:val="22"/>
        </w:rPr>
        <w:t>Conduct project kickoff and strategic planning with Access Tusc leadership.</w:t>
      </w:r>
    </w:p>
    <w:p w14:paraId="141F4045" w14:textId="77777777" w:rsidR="00813E8A" w:rsidRPr="00277C9F" w:rsidRDefault="00813E8A" w:rsidP="004911F1">
      <w:pPr>
        <w:pStyle w:val="ListParagraph"/>
        <w:numPr>
          <w:ilvl w:val="0"/>
          <w:numId w:val="1"/>
        </w:numPr>
        <w:spacing w:line="240" w:lineRule="auto"/>
        <w:rPr>
          <w:sz w:val="22"/>
          <w:szCs w:val="22"/>
        </w:rPr>
      </w:pPr>
      <w:r w:rsidRPr="00277C9F">
        <w:rPr>
          <w:sz w:val="22"/>
          <w:szCs w:val="22"/>
        </w:rPr>
        <w:lastRenderedPageBreak/>
        <w:t>Review grant materials, program documentation, current payer relationships, reimbursement strategies, and implementation priorities.</w:t>
      </w:r>
    </w:p>
    <w:p w14:paraId="0DF1564F" w14:textId="77777777" w:rsidR="00813E8A" w:rsidRPr="00277C9F" w:rsidRDefault="00813E8A" w:rsidP="004911F1">
      <w:pPr>
        <w:pStyle w:val="ListParagraph"/>
        <w:numPr>
          <w:ilvl w:val="0"/>
          <w:numId w:val="1"/>
        </w:numPr>
        <w:spacing w:line="240" w:lineRule="auto"/>
        <w:rPr>
          <w:sz w:val="22"/>
          <w:szCs w:val="22"/>
        </w:rPr>
      </w:pPr>
      <w:r w:rsidRPr="00277C9F">
        <w:rPr>
          <w:sz w:val="22"/>
          <w:szCs w:val="22"/>
        </w:rPr>
        <w:t>Conduct stakeholder interviews or readiness assessment activities, as appropriate.</w:t>
      </w:r>
    </w:p>
    <w:p w14:paraId="7E88D3DC" w14:textId="77777777" w:rsidR="00813E8A" w:rsidRPr="00277C9F" w:rsidRDefault="00813E8A" w:rsidP="004911F1">
      <w:pPr>
        <w:pStyle w:val="ListParagraph"/>
        <w:numPr>
          <w:ilvl w:val="0"/>
          <w:numId w:val="1"/>
        </w:numPr>
        <w:spacing w:line="240" w:lineRule="auto"/>
        <w:rPr>
          <w:sz w:val="22"/>
          <w:szCs w:val="22"/>
        </w:rPr>
      </w:pPr>
      <w:r w:rsidRPr="00277C9F">
        <w:rPr>
          <w:sz w:val="22"/>
          <w:szCs w:val="22"/>
        </w:rPr>
        <w:t>Identify opportunities, barriers, risks, and recommended implementation priorities.</w:t>
      </w:r>
    </w:p>
    <w:p w14:paraId="0215E9C1" w14:textId="7CF881BD" w:rsidR="00813E8A" w:rsidRPr="0055338E" w:rsidRDefault="00813E8A" w:rsidP="0055338E">
      <w:pPr>
        <w:pStyle w:val="Heading2"/>
        <w:spacing w:line="240" w:lineRule="auto"/>
        <w:ind w:firstLine="360"/>
        <w:contextualSpacing/>
        <w:rPr>
          <w:rFonts w:cstheme="minorBidi"/>
          <w:color w:val="auto"/>
          <w:sz w:val="24"/>
          <w:szCs w:val="24"/>
          <w:u w:val="single"/>
        </w:rPr>
      </w:pPr>
      <w:r w:rsidRPr="0055338E">
        <w:rPr>
          <w:rFonts w:cstheme="minorBidi"/>
          <w:color w:val="auto"/>
          <w:sz w:val="24"/>
          <w:szCs w:val="24"/>
          <w:u w:val="single"/>
        </w:rPr>
        <w:t xml:space="preserve"> Payer Strategy and Commercial Development</w:t>
      </w:r>
    </w:p>
    <w:p w14:paraId="030CA21C" w14:textId="77777777" w:rsidR="00813E8A" w:rsidRPr="00277C9F" w:rsidRDefault="00813E8A" w:rsidP="004911F1">
      <w:pPr>
        <w:pStyle w:val="ListParagraph"/>
        <w:numPr>
          <w:ilvl w:val="0"/>
          <w:numId w:val="2"/>
        </w:numPr>
        <w:spacing w:line="240" w:lineRule="auto"/>
        <w:rPr>
          <w:sz w:val="22"/>
          <w:szCs w:val="22"/>
        </w:rPr>
      </w:pPr>
      <w:r w:rsidRPr="00277C9F">
        <w:rPr>
          <w:sz w:val="22"/>
          <w:szCs w:val="22"/>
        </w:rPr>
        <w:t>Assess and prioritize Medicaid, Medicare Advantage, employer, health system, and value-based purchasing opportunities.</w:t>
      </w:r>
    </w:p>
    <w:p w14:paraId="16B3C917" w14:textId="77777777" w:rsidR="00813E8A" w:rsidRPr="00277C9F" w:rsidRDefault="00813E8A" w:rsidP="004911F1">
      <w:pPr>
        <w:pStyle w:val="ListParagraph"/>
        <w:numPr>
          <w:ilvl w:val="0"/>
          <w:numId w:val="2"/>
        </w:numPr>
        <w:spacing w:line="240" w:lineRule="auto"/>
        <w:rPr>
          <w:sz w:val="22"/>
          <w:szCs w:val="22"/>
        </w:rPr>
      </w:pPr>
      <w:r w:rsidRPr="00277C9F">
        <w:rPr>
          <w:sz w:val="22"/>
          <w:szCs w:val="22"/>
        </w:rPr>
        <w:t>Develop buyer-specific value propositions and commercial strategy recommendations.</w:t>
      </w:r>
    </w:p>
    <w:p w14:paraId="0A3644B0" w14:textId="77777777" w:rsidR="00813E8A" w:rsidRPr="00277C9F" w:rsidRDefault="00813E8A" w:rsidP="004911F1">
      <w:pPr>
        <w:pStyle w:val="ListParagraph"/>
        <w:numPr>
          <w:ilvl w:val="0"/>
          <w:numId w:val="2"/>
        </w:numPr>
        <w:spacing w:line="240" w:lineRule="auto"/>
        <w:rPr>
          <w:sz w:val="22"/>
          <w:szCs w:val="22"/>
        </w:rPr>
      </w:pPr>
      <w:r w:rsidRPr="00277C9F">
        <w:rPr>
          <w:sz w:val="22"/>
          <w:szCs w:val="22"/>
        </w:rPr>
        <w:t>Support payer engagement planning and outreach preparation.</w:t>
      </w:r>
    </w:p>
    <w:p w14:paraId="422DD71D" w14:textId="5D59B4F1" w:rsidR="00813E8A" w:rsidRPr="0055338E" w:rsidRDefault="00813E8A" w:rsidP="0055338E">
      <w:pPr>
        <w:pStyle w:val="Heading2"/>
        <w:spacing w:line="240" w:lineRule="auto"/>
        <w:ind w:firstLine="360"/>
        <w:contextualSpacing/>
        <w:rPr>
          <w:rFonts w:cstheme="minorBidi"/>
          <w:color w:val="auto"/>
          <w:sz w:val="24"/>
          <w:szCs w:val="24"/>
          <w:u w:val="single"/>
        </w:rPr>
      </w:pPr>
      <w:r w:rsidRPr="0055338E">
        <w:rPr>
          <w:rFonts w:cstheme="minorBidi"/>
          <w:color w:val="auto"/>
          <w:sz w:val="24"/>
          <w:szCs w:val="24"/>
          <w:u w:val="single"/>
        </w:rPr>
        <w:t>Payment Model Development and Contracting Support</w:t>
      </w:r>
    </w:p>
    <w:p w14:paraId="2EAA18F8" w14:textId="77777777" w:rsidR="00813E8A" w:rsidRPr="00277C9F" w:rsidRDefault="00813E8A" w:rsidP="004911F1">
      <w:pPr>
        <w:pStyle w:val="ListParagraph"/>
        <w:numPr>
          <w:ilvl w:val="0"/>
          <w:numId w:val="3"/>
        </w:numPr>
        <w:spacing w:line="240" w:lineRule="auto"/>
        <w:rPr>
          <w:sz w:val="22"/>
          <w:szCs w:val="22"/>
        </w:rPr>
      </w:pPr>
      <w:r w:rsidRPr="00277C9F">
        <w:rPr>
          <w:sz w:val="22"/>
          <w:szCs w:val="22"/>
        </w:rPr>
        <w:t>Evaluate payment model options aligned with reimbursable care coordination and the Pathways Community HUB model.</w:t>
      </w:r>
    </w:p>
    <w:p w14:paraId="4E8CBFAE" w14:textId="77777777" w:rsidR="00813E8A" w:rsidRPr="00277C9F" w:rsidRDefault="00813E8A" w:rsidP="004911F1">
      <w:pPr>
        <w:pStyle w:val="ListParagraph"/>
        <w:numPr>
          <w:ilvl w:val="0"/>
          <w:numId w:val="3"/>
        </w:numPr>
        <w:spacing w:line="240" w:lineRule="auto"/>
        <w:rPr>
          <w:sz w:val="22"/>
          <w:szCs w:val="22"/>
        </w:rPr>
      </w:pPr>
      <w:r w:rsidRPr="00277C9F">
        <w:rPr>
          <w:sz w:val="22"/>
          <w:szCs w:val="22"/>
        </w:rPr>
        <w:t>Develop planning-level reimbursement assumptions and contract term recommendations.</w:t>
      </w:r>
    </w:p>
    <w:p w14:paraId="08A24B09" w14:textId="77777777" w:rsidR="00813E8A" w:rsidRPr="00277C9F" w:rsidRDefault="00813E8A" w:rsidP="004911F1">
      <w:pPr>
        <w:pStyle w:val="ListParagraph"/>
        <w:numPr>
          <w:ilvl w:val="0"/>
          <w:numId w:val="3"/>
        </w:numPr>
        <w:spacing w:line="240" w:lineRule="auto"/>
        <w:rPr>
          <w:sz w:val="22"/>
          <w:szCs w:val="22"/>
        </w:rPr>
      </w:pPr>
      <w:r w:rsidRPr="00277C9F">
        <w:rPr>
          <w:sz w:val="22"/>
          <w:szCs w:val="22"/>
        </w:rPr>
        <w:t>Support payer outreach materials and provide consultation during selected payer discussions.</w:t>
      </w:r>
    </w:p>
    <w:p w14:paraId="301242E3" w14:textId="17B77A54" w:rsidR="00813E8A" w:rsidRPr="0055338E" w:rsidRDefault="00813E8A" w:rsidP="0055338E">
      <w:pPr>
        <w:pStyle w:val="Heading2"/>
        <w:spacing w:line="240" w:lineRule="auto"/>
        <w:ind w:firstLine="360"/>
        <w:contextualSpacing/>
        <w:rPr>
          <w:rFonts w:cstheme="minorBidi"/>
          <w:sz w:val="24"/>
          <w:szCs w:val="24"/>
          <w:u w:val="single"/>
        </w:rPr>
      </w:pPr>
      <w:r w:rsidRPr="00277C9F">
        <w:rPr>
          <w:rFonts w:cstheme="minorBidi"/>
          <w:sz w:val="24"/>
          <w:szCs w:val="24"/>
        </w:rPr>
        <w:t xml:space="preserve"> </w:t>
      </w:r>
      <w:r w:rsidRPr="0055338E">
        <w:rPr>
          <w:rFonts w:cstheme="minorBidi"/>
          <w:color w:val="auto"/>
          <w:sz w:val="24"/>
          <w:szCs w:val="24"/>
          <w:u w:val="single"/>
        </w:rPr>
        <w:t>Data Strategy and Return on Investment</w:t>
      </w:r>
    </w:p>
    <w:p w14:paraId="03C68168" w14:textId="77777777" w:rsidR="00813E8A" w:rsidRPr="00277C9F" w:rsidRDefault="00813E8A" w:rsidP="004911F1">
      <w:pPr>
        <w:pStyle w:val="ListParagraph"/>
        <w:numPr>
          <w:ilvl w:val="0"/>
          <w:numId w:val="4"/>
        </w:numPr>
        <w:spacing w:line="240" w:lineRule="auto"/>
        <w:rPr>
          <w:sz w:val="22"/>
          <w:szCs w:val="22"/>
        </w:rPr>
      </w:pPr>
      <w:r w:rsidRPr="00277C9F">
        <w:rPr>
          <w:sz w:val="22"/>
          <w:szCs w:val="22"/>
        </w:rPr>
        <w:t xml:space="preserve">Assess data requirements for payer </w:t>
      </w:r>
      <w:proofErr w:type="gramStart"/>
      <w:r w:rsidRPr="00277C9F">
        <w:rPr>
          <w:sz w:val="22"/>
          <w:szCs w:val="22"/>
        </w:rPr>
        <w:t>contracting,</w:t>
      </w:r>
      <w:proofErr w:type="gramEnd"/>
      <w:r w:rsidRPr="00277C9F">
        <w:rPr>
          <w:sz w:val="22"/>
          <w:szCs w:val="22"/>
        </w:rPr>
        <w:t xml:space="preserve"> grant reporting, performance measurement, and sustainability.</w:t>
      </w:r>
    </w:p>
    <w:p w14:paraId="715F1D30" w14:textId="77777777" w:rsidR="00813E8A" w:rsidRPr="00277C9F" w:rsidRDefault="00813E8A" w:rsidP="004911F1">
      <w:pPr>
        <w:pStyle w:val="ListParagraph"/>
        <w:numPr>
          <w:ilvl w:val="0"/>
          <w:numId w:val="4"/>
        </w:numPr>
        <w:spacing w:line="240" w:lineRule="auto"/>
        <w:rPr>
          <w:sz w:val="22"/>
          <w:szCs w:val="22"/>
        </w:rPr>
      </w:pPr>
      <w:r w:rsidRPr="00277C9F">
        <w:rPr>
          <w:sz w:val="22"/>
          <w:szCs w:val="22"/>
        </w:rPr>
        <w:t>Develop a performance measurement framework, ROI methodology, and reporting/dashboard recommendations.</w:t>
      </w:r>
    </w:p>
    <w:p w14:paraId="68EFB34B" w14:textId="77777777" w:rsidR="00813E8A" w:rsidRPr="00277C9F" w:rsidRDefault="00813E8A" w:rsidP="004911F1">
      <w:pPr>
        <w:pStyle w:val="ListParagraph"/>
        <w:numPr>
          <w:ilvl w:val="0"/>
          <w:numId w:val="4"/>
        </w:numPr>
        <w:spacing w:line="240" w:lineRule="auto"/>
        <w:rPr>
          <w:sz w:val="22"/>
          <w:szCs w:val="22"/>
        </w:rPr>
      </w:pPr>
      <w:r w:rsidRPr="00277C9F">
        <w:rPr>
          <w:sz w:val="22"/>
          <w:szCs w:val="22"/>
        </w:rPr>
        <w:t>Align operational metrics with grant deliverables and payer expectations.</w:t>
      </w:r>
    </w:p>
    <w:p w14:paraId="569DCCCA" w14:textId="02F76C78" w:rsidR="00813E8A" w:rsidRPr="0055338E" w:rsidRDefault="00813E8A" w:rsidP="0055338E">
      <w:pPr>
        <w:pStyle w:val="Heading2"/>
        <w:spacing w:line="240" w:lineRule="auto"/>
        <w:ind w:firstLine="360"/>
        <w:contextualSpacing/>
        <w:rPr>
          <w:rFonts w:cstheme="minorBidi"/>
          <w:sz w:val="24"/>
          <w:szCs w:val="24"/>
          <w:u w:val="single"/>
        </w:rPr>
      </w:pPr>
      <w:r w:rsidRPr="00EB3D42">
        <w:rPr>
          <w:rFonts w:cstheme="minorBidi"/>
          <w:sz w:val="24"/>
          <w:szCs w:val="24"/>
        </w:rPr>
        <w:t xml:space="preserve"> </w:t>
      </w:r>
      <w:r w:rsidRPr="0055338E">
        <w:rPr>
          <w:rFonts w:cstheme="minorBidi"/>
          <w:color w:val="auto"/>
          <w:sz w:val="24"/>
          <w:szCs w:val="24"/>
          <w:u w:val="single"/>
        </w:rPr>
        <w:t>Regional Network Development and Sustainability</w:t>
      </w:r>
    </w:p>
    <w:p w14:paraId="68312297" w14:textId="77777777" w:rsidR="00813E8A" w:rsidRPr="00EB3D42" w:rsidRDefault="00813E8A" w:rsidP="004911F1">
      <w:pPr>
        <w:pStyle w:val="ListParagraph"/>
        <w:numPr>
          <w:ilvl w:val="0"/>
          <w:numId w:val="5"/>
        </w:numPr>
        <w:spacing w:line="240" w:lineRule="auto"/>
        <w:rPr>
          <w:sz w:val="22"/>
          <w:szCs w:val="22"/>
        </w:rPr>
      </w:pPr>
      <w:r w:rsidRPr="00EB3D42">
        <w:rPr>
          <w:sz w:val="22"/>
          <w:szCs w:val="22"/>
        </w:rPr>
        <w:t>Assess opportunities to strengthen collaboration across Appalachian Ohio Community HUBs.</w:t>
      </w:r>
    </w:p>
    <w:p w14:paraId="4008FC42" w14:textId="77777777" w:rsidR="00813E8A" w:rsidRPr="00EB3D42" w:rsidRDefault="00813E8A" w:rsidP="004911F1">
      <w:pPr>
        <w:pStyle w:val="ListParagraph"/>
        <w:numPr>
          <w:ilvl w:val="0"/>
          <w:numId w:val="5"/>
        </w:numPr>
        <w:spacing w:line="240" w:lineRule="auto"/>
        <w:rPr>
          <w:sz w:val="22"/>
          <w:szCs w:val="22"/>
        </w:rPr>
      </w:pPr>
      <w:r w:rsidRPr="00EB3D42">
        <w:rPr>
          <w:sz w:val="22"/>
          <w:szCs w:val="22"/>
        </w:rPr>
        <w:t>Evaluate collaborative contracting models, governance options, and sustainability strategies.</w:t>
      </w:r>
    </w:p>
    <w:p w14:paraId="33C23E0E" w14:textId="77777777" w:rsidR="00813E8A" w:rsidRPr="00EB3D42" w:rsidRDefault="00813E8A" w:rsidP="004911F1">
      <w:pPr>
        <w:pStyle w:val="ListParagraph"/>
        <w:numPr>
          <w:ilvl w:val="0"/>
          <w:numId w:val="5"/>
        </w:numPr>
        <w:spacing w:line="240" w:lineRule="auto"/>
        <w:rPr>
          <w:sz w:val="22"/>
          <w:szCs w:val="22"/>
        </w:rPr>
      </w:pPr>
      <w:r w:rsidRPr="00EB3D42">
        <w:rPr>
          <w:sz w:val="22"/>
          <w:szCs w:val="22"/>
        </w:rPr>
        <w:t>Facilitate stakeholder discussions and develop implementation recommendations.</w:t>
      </w:r>
    </w:p>
    <w:p w14:paraId="452870D5" w14:textId="60FC5259" w:rsidR="00813E8A" w:rsidRPr="0055338E" w:rsidRDefault="00813E8A" w:rsidP="0055338E">
      <w:pPr>
        <w:pStyle w:val="Heading2"/>
        <w:spacing w:line="240" w:lineRule="auto"/>
        <w:ind w:firstLine="360"/>
        <w:contextualSpacing/>
        <w:rPr>
          <w:rFonts w:cstheme="minorBidi"/>
          <w:color w:val="auto"/>
          <w:sz w:val="24"/>
          <w:szCs w:val="24"/>
          <w:u w:val="single"/>
        </w:rPr>
      </w:pPr>
      <w:r w:rsidRPr="0055338E">
        <w:rPr>
          <w:rFonts w:cstheme="minorBidi"/>
          <w:color w:val="auto"/>
          <w:sz w:val="24"/>
          <w:szCs w:val="24"/>
          <w:u w:val="single"/>
        </w:rPr>
        <w:t xml:space="preserve"> Strategic Consultation and Knowledge Transfer</w:t>
      </w:r>
    </w:p>
    <w:p w14:paraId="7C99BB05" w14:textId="77777777" w:rsidR="00813E8A" w:rsidRPr="008A5E04" w:rsidRDefault="00813E8A" w:rsidP="004911F1">
      <w:pPr>
        <w:pStyle w:val="ListParagraph"/>
        <w:numPr>
          <w:ilvl w:val="0"/>
          <w:numId w:val="6"/>
        </w:numPr>
        <w:spacing w:line="240" w:lineRule="auto"/>
        <w:rPr>
          <w:sz w:val="22"/>
          <w:szCs w:val="22"/>
        </w:rPr>
      </w:pPr>
      <w:r w:rsidRPr="008A5E04">
        <w:rPr>
          <w:sz w:val="22"/>
          <w:szCs w:val="22"/>
        </w:rPr>
        <w:t>Provide regular strategic advisory meetings throughout the engagement.</w:t>
      </w:r>
    </w:p>
    <w:p w14:paraId="30A8AF65" w14:textId="77777777" w:rsidR="00813E8A" w:rsidRPr="008A5E04" w:rsidRDefault="00813E8A" w:rsidP="004911F1">
      <w:pPr>
        <w:pStyle w:val="ListParagraph"/>
        <w:numPr>
          <w:ilvl w:val="0"/>
          <w:numId w:val="6"/>
        </w:numPr>
        <w:spacing w:line="240" w:lineRule="auto"/>
        <w:rPr>
          <w:sz w:val="22"/>
          <w:szCs w:val="22"/>
        </w:rPr>
      </w:pPr>
      <w:r w:rsidRPr="008A5E04">
        <w:rPr>
          <w:sz w:val="22"/>
          <w:szCs w:val="22"/>
        </w:rPr>
        <w:t>Provide policy and insurance innovation consultation related to payer strategy and sustainability.</w:t>
      </w:r>
    </w:p>
    <w:p w14:paraId="525D83D7" w14:textId="77777777" w:rsidR="00813E8A" w:rsidRPr="008A5E04" w:rsidRDefault="00813E8A" w:rsidP="004911F1">
      <w:pPr>
        <w:pStyle w:val="ListParagraph"/>
        <w:numPr>
          <w:ilvl w:val="0"/>
          <w:numId w:val="6"/>
        </w:numPr>
        <w:spacing w:line="240" w:lineRule="auto"/>
        <w:rPr>
          <w:sz w:val="22"/>
          <w:szCs w:val="22"/>
        </w:rPr>
      </w:pPr>
      <w:r w:rsidRPr="008A5E04">
        <w:rPr>
          <w:sz w:val="22"/>
          <w:szCs w:val="22"/>
        </w:rPr>
        <w:t>Transfer tools, recommendations, and final report-out materials to Access Tusc leadership.</w:t>
      </w:r>
    </w:p>
    <w:p w14:paraId="67B1D54E" w14:textId="77777777" w:rsidR="00813E8A" w:rsidRPr="00EE32BC" w:rsidRDefault="00813E8A" w:rsidP="00B37058">
      <w:pPr>
        <w:pStyle w:val="Heading1"/>
        <w:spacing w:line="240" w:lineRule="auto"/>
        <w:contextualSpacing/>
        <w:rPr>
          <w:rFonts w:cstheme="minorBidi"/>
          <w:color w:val="auto"/>
          <w:sz w:val="24"/>
          <w:szCs w:val="24"/>
        </w:rPr>
      </w:pPr>
      <w:r w:rsidRPr="00EE32BC">
        <w:rPr>
          <w:rFonts w:cstheme="minorBidi"/>
          <w:color w:val="auto"/>
          <w:sz w:val="24"/>
          <w:szCs w:val="24"/>
        </w:rPr>
        <w:t>4. Proposal Response Requirements</w:t>
      </w:r>
    </w:p>
    <w:p w14:paraId="6D6EF578" w14:textId="77777777" w:rsidR="00813E8A" w:rsidRDefault="00813E8A" w:rsidP="00B37058">
      <w:pPr>
        <w:spacing w:line="240" w:lineRule="auto"/>
        <w:contextualSpacing/>
      </w:pPr>
      <w:r>
        <w:t>Consultants should submit a concise proposal that includes the following sections:</w:t>
      </w:r>
    </w:p>
    <w:p w14:paraId="6C757C83" w14:textId="77777777" w:rsidR="00813E8A" w:rsidRPr="00321B34" w:rsidRDefault="00813E8A" w:rsidP="004911F1">
      <w:pPr>
        <w:pStyle w:val="ListParagraph"/>
        <w:numPr>
          <w:ilvl w:val="0"/>
          <w:numId w:val="7"/>
        </w:numPr>
        <w:spacing w:line="240" w:lineRule="auto"/>
        <w:rPr>
          <w:sz w:val="22"/>
          <w:szCs w:val="22"/>
        </w:rPr>
      </w:pPr>
      <w:r w:rsidRPr="00321B34">
        <w:rPr>
          <w:b/>
          <w:bCs/>
          <w:sz w:val="22"/>
          <w:szCs w:val="22"/>
        </w:rPr>
        <w:t>Cover Letter and Contact Information:</w:t>
      </w:r>
      <w:r w:rsidRPr="00321B34">
        <w:rPr>
          <w:sz w:val="22"/>
          <w:szCs w:val="22"/>
        </w:rPr>
        <w:t xml:space="preserve"> Identify the consultant/firm, primary contact, UEI if applicable, EIN, address, email, and phone.</w:t>
      </w:r>
    </w:p>
    <w:p w14:paraId="7236A9F8" w14:textId="77777777" w:rsidR="00813E8A" w:rsidRPr="00321B34" w:rsidRDefault="00813E8A" w:rsidP="004911F1">
      <w:pPr>
        <w:pStyle w:val="ListParagraph"/>
        <w:numPr>
          <w:ilvl w:val="0"/>
          <w:numId w:val="7"/>
        </w:numPr>
        <w:spacing w:line="240" w:lineRule="auto"/>
        <w:rPr>
          <w:sz w:val="22"/>
          <w:szCs w:val="22"/>
        </w:rPr>
      </w:pPr>
      <w:r w:rsidRPr="00321B34">
        <w:rPr>
          <w:b/>
          <w:bCs/>
          <w:sz w:val="22"/>
          <w:szCs w:val="22"/>
        </w:rPr>
        <w:t>Understanding of Scope:</w:t>
      </w:r>
      <w:r w:rsidRPr="00321B34">
        <w:rPr>
          <w:sz w:val="22"/>
          <w:szCs w:val="22"/>
        </w:rPr>
        <w:t xml:space="preserve"> Describe understanding of Access Tusc’s goals, REACH implementation needs, payer strategy, and sustainability priorities.</w:t>
      </w:r>
    </w:p>
    <w:p w14:paraId="36237D04" w14:textId="77777777" w:rsidR="00813E8A" w:rsidRPr="00321B34" w:rsidRDefault="00813E8A" w:rsidP="004911F1">
      <w:pPr>
        <w:pStyle w:val="ListParagraph"/>
        <w:numPr>
          <w:ilvl w:val="0"/>
          <w:numId w:val="7"/>
        </w:numPr>
        <w:spacing w:line="240" w:lineRule="auto"/>
        <w:rPr>
          <w:sz w:val="22"/>
          <w:szCs w:val="22"/>
        </w:rPr>
      </w:pPr>
      <w:r w:rsidRPr="00321B34">
        <w:rPr>
          <w:b/>
          <w:bCs/>
          <w:sz w:val="22"/>
          <w:szCs w:val="22"/>
        </w:rPr>
        <w:t>Consulting Approach:</w:t>
      </w:r>
      <w:r w:rsidRPr="00321B34">
        <w:rPr>
          <w:sz w:val="22"/>
          <w:szCs w:val="22"/>
        </w:rPr>
        <w:t xml:space="preserve"> Describe the proposed approach for each workstream, including anticipated deliverables and knowledge transfer.</w:t>
      </w:r>
    </w:p>
    <w:p w14:paraId="0A7FC7EA" w14:textId="77777777" w:rsidR="00813E8A" w:rsidRPr="00321B34" w:rsidRDefault="00813E8A" w:rsidP="004911F1">
      <w:pPr>
        <w:pStyle w:val="ListParagraph"/>
        <w:numPr>
          <w:ilvl w:val="0"/>
          <w:numId w:val="7"/>
        </w:numPr>
        <w:spacing w:line="240" w:lineRule="auto"/>
        <w:rPr>
          <w:sz w:val="22"/>
          <w:szCs w:val="22"/>
        </w:rPr>
      </w:pPr>
      <w:r w:rsidRPr="00321B34">
        <w:rPr>
          <w:b/>
          <w:bCs/>
          <w:sz w:val="22"/>
          <w:szCs w:val="22"/>
        </w:rPr>
        <w:lastRenderedPageBreak/>
        <w:t>Project Team and Qualifications:</w:t>
      </w:r>
      <w:r w:rsidRPr="00321B34">
        <w:rPr>
          <w:sz w:val="22"/>
          <w:szCs w:val="22"/>
        </w:rPr>
        <w:t xml:space="preserve"> Identify key personnel, relevant qualifications, healthcare contracting experience, payer strategy experience, data/ROI capacity, and regional collaboration experience.</w:t>
      </w:r>
    </w:p>
    <w:p w14:paraId="63251E18" w14:textId="77777777" w:rsidR="00813E8A" w:rsidRPr="00321B34" w:rsidRDefault="00813E8A" w:rsidP="004911F1">
      <w:pPr>
        <w:pStyle w:val="ListParagraph"/>
        <w:numPr>
          <w:ilvl w:val="0"/>
          <w:numId w:val="7"/>
        </w:numPr>
        <w:spacing w:line="240" w:lineRule="auto"/>
        <w:rPr>
          <w:sz w:val="22"/>
          <w:szCs w:val="22"/>
        </w:rPr>
      </w:pPr>
      <w:r w:rsidRPr="00321B34">
        <w:rPr>
          <w:b/>
          <w:bCs/>
          <w:sz w:val="22"/>
          <w:szCs w:val="22"/>
        </w:rPr>
        <w:t>Work Plan and Timeline:</w:t>
      </w:r>
      <w:r w:rsidRPr="00321B34">
        <w:rPr>
          <w:sz w:val="22"/>
          <w:szCs w:val="22"/>
        </w:rPr>
        <w:t xml:space="preserve"> Provide a realistic work plan with major activities, deliverables, responsible staff, and proposed timing.</w:t>
      </w:r>
    </w:p>
    <w:p w14:paraId="22006081" w14:textId="77777777" w:rsidR="00813E8A" w:rsidRPr="00321B34" w:rsidRDefault="00813E8A" w:rsidP="004911F1">
      <w:pPr>
        <w:pStyle w:val="ListParagraph"/>
        <w:numPr>
          <w:ilvl w:val="0"/>
          <w:numId w:val="7"/>
        </w:numPr>
        <w:spacing w:line="240" w:lineRule="auto"/>
        <w:rPr>
          <w:sz w:val="22"/>
          <w:szCs w:val="22"/>
        </w:rPr>
      </w:pPr>
      <w:r w:rsidRPr="00321B34">
        <w:rPr>
          <w:b/>
          <w:bCs/>
          <w:sz w:val="22"/>
          <w:szCs w:val="22"/>
        </w:rPr>
        <w:t>Budget/Fee Proposal:</w:t>
      </w:r>
      <w:r w:rsidRPr="00321B34">
        <w:rPr>
          <w:sz w:val="22"/>
          <w:szCs w:val="22"/>
        </w:rPr>
        <w:t xml:space="preserve"> Provide total proposed cost, fee structure, hourly rates or fixed-price deliverables, milestone assumptions, and cost reasonableness explanation.</w:t>
      </w:r>
    </w:p>
    <w:p w14:paraId="0382E9EB" w14:textId="77777777" w:rsidR="00813E8A" w:rsidRPr="00321B34" w:rsidRDefault="00813E8A" w:rsidP="004911F1">
      <w:pPr>
        <w:pStyle w:val="ListParagraph"/>
        <w:numPr>
          <w:ilvl w:val="0"/>
          <w:numId w:val="7"/>
        </w:numPr>
        <w:spacing w:line="240" w:lineRule="auto"/>
        <w:rPr>
          <w:sz w:val="22"/>
          <w:szCs w:val="22"/>
        </w:rPr>
      </w:pPr>
      <w:r w:rsidRPr="00321B34">
        <w:rPr>
          <w:b/>
          <w:bCs/>
          <w:sz w:val="22"/>
          <w:szCs w:val="22"/>
        </w:rPr>
        <w:t>Compliance and Conflict Disclosures:</w:t>
      </w:r>
      <w:r w:rsidRPr="00321B34">
        <w:rPr>
          <w:sz w:val="22"/>
          <w:szCs w:val="22"/>
        </w:rPr>
        <w:t xml:space="preserve"> Provide required attestations, disclosures, and attachments listed in this RFP.</w:t>
      </w:r>
    </w:p>
    <w:p w14:paraId="038AA8F4" w14:textId="77777777" w:rsidR="00813E8A" w:rsidRPr="00EE32BC" w:rsidRDefault="00813E8A" w:rsidP="00B37058">
      <w:pPr>
        <w:pStyle w:val="Heading1"/>
        <w:spacing w:line="240" w:lineRule="auto"/>
        <w:contextualSpacing/>
        <w:rPr>
          <w:rFonts w:cstheme="minorBidi"/>
          <w:color w:val="auto"/>
          <w:sz w:val="24"/>
          <w:szCs w:val="24"/>
        </w:rPr>
      </w:pPr>
      <w:r w:rsidRPr="00EE32BC">
        <w:rPr>
          <w:rFonts w:cstheme="minorBidi"/>
          <w:color w:val="auto"/>
          <w:sz w:val="24"/>
          <w:szCs w:val="24"/>
        </w:rPr>
        <w:t>5. Minimum Compliance Requirements</w:t>
      </w:r>
    </w:p>
    <w:p w14:paraId="10A05538" w14:textId="77777777" w:rsidR="00813E8A" w:rsidRPr="00321B34" w:rsidRDefault="00813E8A" w:rsidP="00B37058">
      <w:pPr>
        <w:spacing w:line="240" w:lineRule="auto"/>
        <w:contextualSpacing/>
        <w:rPr>
          <w:sz w:val="22"/>
          <w:szCs w:val="22"/>
        </w:rPr>
      </w:pPr>
      <w:r w:rsidRPr="00321B34">
        <w:rPr>
          <w:sz w:val="22"/>
          <w:szCs w:val="22"/>
        </w:rPr>
        <w:t>To support compliance with 2 CFR Part 200 and applicable funding requirements, proposals must include enough information for Access Tusc to document competition, evaluate technical merit, determine cost reasonableness, assess conflicts of interest, confirm contractor status, and include applicable contract terms in the final agreement.</w:t>
      </w:r>
    </w:p>
    <w:tbl>
      <w:tblPr>
        <w:tblStyle w:val="GridTable4-Accent1"/>
        <w:tblW w:w="5000" w:type="pct"/>
        <w:tblLook w:val="04A0" w:firstRow="1" w:lastRow="0" w:firstColumn="1" w:lastColumn="0" w:noHBand="0" w:noVBand="1"/>
      </w:tblPr>
      <w:tblGrid>
        <w:gridCol w:w="7008"/>
        <w:gridCol w:w="2342"/>
      </w:tblGrid>
      <w:tr w:rsidR="00813E8A" w:rsidRPr="00321B34" w14:paraId="61561C8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872C54" w14:textId="77777777" w:rsidR="00813E8A" w:rsidRPr="00321B34" w:rsidRDefault="00813E8A" w:rsidP="00B37058">
            <w:pPr>
              <w:spacing w:after="160" w:line="240" w:lineRule="auto"/>
              <w:contextualSpacing/>
              <w:rPr>
                <w:sz w:val="22"/>
                <w:szCs w:val="22"/>
              </w:rPr>
            </w:pPr>
            <w:r w:rsidRPr="00321B34">
              <w:rPr>
                <w:sz w:val="22"/>
                <w:szCs w:val="22"/>
              </w:rPr>
              <w:t>Requirement</w:t>
            </w:r>
          </w:p>
        </w:tc>
        <w:tc>
          <w:tcPr>
            <w:tcW w:w="0" w:type="auto"/>
            <w:hideMark/>
          </w:tcPr>
          <w:p w14:paraId="28BC780C" w14:textId="77777777" w:rsidR="00813E8A" w:rsidRPr="00321B34" w:rsidRDefault="00813E8A" w:rsidP="00B37058">
            <w:pPr>
              <w:spacing w:after="160" w:line="240" w:lineRule="auto"/>
              <w:contextualSpacing/>
              <w:cnfStyle w:val="100000000000" w:firstRow="1" w:lastRow="0" w:firstColumn="0" w:lastColumn="0" w:oddVBand="0" w:evenVBand="0" w:oddHBand="0" w:evenHBand="0" w:firstRowFirstColumn="0" w:firstRowLastColumn="0" w:lastRowFirstColumn="0" w:lastRowLastColumn="0"/>
              <w:rPr>
                <w:sz w:val="22"/>
                <w:szCs w:val="22"/>
              </w:rPr>
            </w:pPr>
            <w:r w:rsidRPr="00321B34">
              <w:rPr>
                <w:sz w:val="22"/>
                <w:szCs w:val="22"/>
              </w:rPr>
              <w:t>Consultant Response</w:t>
            </w:r>
          </w:p>
        </w:tc>
      </w:tr>
      <w:tr w:rsidR="00813E8A" w:rsidRPr="00321B34" w14:paraId="7CA49F8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925644" w14:textId="77777777" w:rsidR="00813E8A" w:rsidRPr="00321B34" w:rsidRDefault="00813E8A" w:rsidP="00B37058">
            <w:pPr>
              <w:spacing w:after="160" w:line="240" w:lineRule="auto"/>
              <w:contextualSpacing/>
              <w:rPr>
                <w:sz w:val="22"/>
                <w:szCs w:val="22"/>
              </w:rPr>
            </w:pPr>
            <w:r w:rsidRPr="00321B34">
              <w:rPr>
                <w:sz w:val="22"/>
                <w:szCs w:val="22"/>
              </w:rPr>
              <w:t>Consultant provides services in the normal course of business and in a competitive market.</w:t>
            </w:r>
          </w:p>
        </w:tc>
        <w:tc>
          <w:tcPr>
            <w:tcW w:w="0" w:type="auto"/>
            <w:hideMark/>
          </w:tcPr>
          <w:p w14:paraId="6C045102" w14:textId="77777777" w:rsidR="00813E8A" w:rsidRPr="00321B34"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321B34">
              <w:rPr>
                <w:sz w:val="22"/>
                <w:szCs w:val="22"/>
              </w:rPr>
              <w:t>[Yes/No. Explain.]</w:t>
            </w:r>
          </w:p>
        </w:tc>
      </w:tr>
      <w:tr w:rsidR="00813E8A" w:rsidRPr="00321B34" w14:paraId="432BCFA3"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289DEBB" w14:textId="77777777" w:rsidR="00813E8A" w:rsidRPr="00321B34" w:rsidRDefault="00813E8A" w:rsidP="00B37058">
            <w:pPr>
              <w:spacing w:after="160" w:line="240" w:lineRule="auto"/>
              <w:contextualSpacing/>
              <w:rPr>
                <w:sz w:val="22"/>
                <w:szCs w:val="22"/>
              </w:rPr>
            </w:pPr>
            <w:proofErr w:type="gramStart"/>
            <w:r w:rsidRPr="00321B34">
              <w:rPr>
                <w:sz w:val="22"/>
                <w:szCs w:val="22"/>
              </w:rPr>
              <w:t>Consultant</w:t>
            </w:r>
            <w:proofErr w:type="gramEnd"/>
            <w:r w:rsidRPr="00321B34">
              <w:rPr>
                <w:sz w:val="22"/>
                <w:szCs w:val="22"/>
              </w:rPr>
              <w:t xml:space="preserve"> will not determine participant eligibility, make federal programmatic decisions, or assume responsibility for federal program compliance.</w:t>
            </w:r>
          </w:p>
        </w:tc>
        <w:tc>
          <w:tcPr>
            <w:tcW w:w="0" w:type="auto"/>
            <w:hideMark/>
          </w:tcPr>
          <w:p w14:paraId="0E32852D" w14:textId="77777777" w:rsidR="00813E8A" w:rsidRPr="00321B34"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321B34">
              <w:rPr>
                <w:sz w:val="22"/>
                <w:szCs w:val="22"/>
              </w:rPr>
              <w:t>[Yes/No. Explain.]</w:t>
            </w:r>
          </w:p>
        </w:tc>
      </w:tr>
      <w:tr w:rsidR="00813E8A" w:rsidRPr="00321B34" w14:paraId="021F746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C97437" w14:textId="77777777" w:rsidR="00813E8A" w:rsidRPr="00321B34" w:rsidRDefault="00813E8A" w:rsidP="00B37058">
            <w:pPr>
              <w:spacing w:after="160" w:line="240" w:lineRule="auto"/>
              <w:contextualSpacing/>
              <w:rPr>
                <w:sz w:val="22"/>
                <w:szCs w:val="22"/>
              </w:rPr>
            </w:pPr>
            <w:r w:rsidRPr="00321B34">
              <w:rPr>
                <w:sz w:val="22"/>
                <w:szCs w:val="22"/>
              </w:rPr>
              <w:t>Consultant has disclosed actual, potential, or perceived conflicts of interest.</w:t>
            </w:r>
          </w:p>
        </w:tc>
        <w:tc>
          <w:tcPr>
            <w:tcW w:w="0" w:type="auto"/>
            <w:hideMark/>
          </w:tcPr>
          <w:p w14:paraId="057C06D9" w14:textId="77777777" w:rsidR="00813E8A" w:rsidRPr="00321B34"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321B34">
              <w:rPr>
                <w:sz w:val="22"/>
                <w:szCs w:val="22"/>
              </w:rPr>
              <w:t>[Disclose or write “None.”]</w:t>
            </w:r>
          </w:p>
        </w:tc>
      </w:tr>
      <w:tr w:rsidR="00813E8A" w:rsidRPr="00321B34" w14:paraId="0C881F75"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BC1350E" w14:textId="77777777" w:rsidR="00813E8A" w:rsidRPr="00321B34" w:rsidRDefault="00813E8A" w:rsidP="00B37058">
            <w:pPr>
              <w:spacing w:after="160" w:line="240" w:lineRule="auto"/>
              <w:contextualSpacing/>
              <w:rPr>
                <w:sz w:val="22"/>
                <w:szCs w:val="22"/>
              </w:rPr>
            </w:pPr>
            <w:proofErr w:type="gramStart"/>
            <w:r w:rsidRPr="00321B34">
              <w:rPr>
                <w:sz w:val="22"/>
                <w:szCs w:val="22"/>
              </w:rPr>
              <w:t>Consultant</w:t>
            </w:r>
            <w:proofErr w:type="gramEnd"/>
            <w:r w:rsidRPr="00321B34">
              <w:rPr>
                <w:sz w:val="22"/>
                <w:szCs w:val="22"/>
              </w:rPr>
              <w:t xml:space="preserve"> and proposed key personnel are not suspended, debarred, or otherwise excluded from receiving federal funds.</w:t>
            </w:r>
          </w:p>
        </w:tc>
        <w:tc>
          <w:tcPr>
            <w:tcW w:w="0" w:type="auto"/>
            <w:hideMark/>
          </w:tcPr>
          <w:p w14:paraId="0E1D13AA" w14:textId="77777777" w:rsidR="00813E8A" w:rsidRPr="00321B34"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321B34">
              <w:rPr>
                <w:sz w:val="22"/>
                <w:szCs w:val="22"/>
              </w:rPr>
              <w:t>[Confirm.]</w:t>
            </w:r>
          </w:p>
        </w:tc>
      </w:tr>
      <w:tr w:rsidR="00813E8A" w:rsidRPr="00321B34" w14:paraId="2FFC6B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2B881A" w14:textId="77777777" w:rsidR="00813E8A" w:rsidRPr="00321B34" w:rsidRDefault="00813E8A" w:rsidP="00B37058">
            <w:pPr>
              <w:spacing w:after="160" w:line="240" w:lineRule="auto"/>
              <w:contextualSpacing/>
              <w:rPr>
                <w:sz w:val="22"/>
                <w:szCs w:val="22"/>
              </w:rPr>
            </w:pPr>
            <w:r w:rsidRPr="00321B34">
              <w:rPr>
                <w:sz w:val="22"/>
                <w:szCs w:val="22"/>
              </w:rPr>
              <w:t>Proposed costs are allowable, reasonable, necessary, allocable, consistently treated, and adequately documented.</w:t>
            </w:r>
          </w:p>
        </w:tc>
        <w:tc>
          <w:tcPr>
            <w:tcW w:w="0" w:type="auto"/>
            <w:hideMark/>
          </w:tcPr>
          <w:p w14:paraId="6A112D1C" w14:textId="77777777" w:rsidR="00813E8A" w:rsidRPr="00321B34"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321B34">
              <w:rPr>
                <w:sz w:val="22"/>
                <w:szCs w:val="22"/>
              </w:rPr>
              <w:t>[Confirm and explain basis for pricing.]</w:t>
            </w:r>
          </w:p>
        </w:tc>
      </w:tr>
      <w:tr w:rsidR="00813E8A" w:rsidRPr="00321B34" w14:paraId="68F03D49"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1A7AB29" w14:textId="77777777" w:rsidR="00813E8A" w:rsidRPr="00321B34" w:rsidRDefault="00813E8A" w:rsidP="00B37058">
            <w:pPr>
              <w:spacing w:after="160" w:line="240" w:lineRule="auto"/>
              <w:contextualSpacing/>
              <w:rPr>
                <w:sz w:val="22"/>
                <w:szCs w:val="22"/>
              </w:rPr>
            </w:pPr>
            <w:proofErr w:type="gramStart"/>
            <w:r w:rsidRPr="00321B34">
              <w:rPr>
                <w:sz w:val="22"/>
                <w:szCs w:val="22"/>
              </w:rPr>
              <w:t>Consultant</w:t>
            </w:r>
            <w:proofErr w:type="gramEnd"/>
            <w:r w:rsidRPr="00321B34">
              <w:rPr>
                <w:sz w:val="22"/>
                <w:szCs w:val="22"/>
              </w:rPr>
              <w:t xml:space="preserve"> can comply with applicable confidentiality, privacy, records, monitoring, reporting, and contract provisions.</w:t>
            </w:r>
          </w:p>
        </w:tc>
        <w:tc>
          <w:tcPr>
            <w:tcW w:w="0" w:type="auto"/>
            <w:hideMark/>
          </w:tcPr>
          <w:p w14:paraId="185DFE44" w14:textId="77777777" w:rsidR="00813E8A" w:rsidRPr="00321B34"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321B34">
              <w:rPr>
                <w:sz w:val="22"/>
                <w:szCs w:val="22"/>
              </w:rPr>
              <w:t>[Confirm and note limitations, if any.]</w:t>
            </w:r>
          </w:p>
        </w:tc>
      </w:tr>
    </w:tbl>
    <w:p w14:paraId="71D5667A" w14:textId="77777777" w:rsidR="00813E8A" w:rsidRDefault="00813E8A" w:rsidP="00B37058">
      <w:pPr>
        <w:spacing w:line="240" w:lineRule="auto"/>
        <w:contextualSpacing/>
      </w:pPr>
    </w:p>
    <w:p w14:paraId="73734BA0" w14:textId="77777777" w:rsidR="00813E8A" w:rsidRPr="00EE32BC" w:rsidRDefault="00813E8A" w:rsidP="00B37058">
      <w:pPr>
        <w:pStyle w:val="Heading1"/>
        <w:spacing w:line="240" w:lineRule="auto"/>
        <w:contextualSpacing/>
        <w:rPr>
          <w:rFonts w:cstheme="minorBidi"/>
          <w:color w:val="auto"/>
          <w:sz w:val="24"/>
          <w:szCs w:val="24"/>
        </w:rPr>
      </w:pPr>
      <w:r w:rsidRPr="00EE32BC">
        <w:rPr>
          <w:rFonts w:cstheme="minorBidi"/>
          <w:color w:val="auto"/>
          <w:sz w:val="24"/>
          <w:szCs w:val="24"/>
        </w:rPr>
        <w:t>6. Budget and Payment Approach</w:t>
      </w:r>
    </w:p>
    <w:p w14:paraId="3D0A387C" w14:textId="77777777" w:rsidR="00813E8A" w:rsidRPr="00321B34" w:rsidRDefault="00813E8A" w:rsidP="00B37058">
      <w:pPr>
        <w:spacing w:line="240" w:lineRule="auto"/>
        <w:contextualSpacing/>
        <w:rPr>
          <w:sz w:val="22"/>
          <w:szCs w:val="22"/>
        </w:rPr>
      </w:pPr>
      <w:r w:rsidRPr="00321B34">
        <w:rPr>
          <w:sz w:val="22"/>
          <w:szCs w:val="22"/>
        </w:rPr>
        <w:t>Consultants may propose a fixed-price, milestone-based, hourly, or blended payment approach. The budget proposal should clearly connect proposed costs to the scope of work and deliverables. Access Tusc may negotiate scope, deliverables, timing, and payment terms before award.</w:t>
      </w:r>
    </w:p>
    <w:tbl>
      <w:tblPr>
        <w:tblStyle w:val="GridTable4-Accent1"/>
        <w:tblW w:w="5000" w:type="pct"/>
        <w:tblLook w:val="04A0" w:firstRow="1" w:lastRow="0" w:firstColumn="1" w:lastColumn="0" w:noHBand="0" w:noVBand="1"/>
      </w:tblPr>
      <w:tblGrid>
        <w:gridCol w:w="2297"/>
        <w:gridCol w:w="7053"/>
      </w:tblGrid>
      <w:tr w:rsidR="00813E8A" w:rsidRPr="00321B34" w14:paraId="5405F31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A22EED" w14:textId="77777777" w:rsidR="00813E8A" w:rsidRPr="00321B34" w:rsidRDefault="00813E8A" w:rsidP="00B37058">
            <w:pPr>
              <w:spacing w:after="160" w:line="240" w:lineRule="auto"/>
              <w:contextualSpacing/>
              <w:rPr>
                <w:sz w:val="22"/>
                <w:szCs w:val="22"/>
              </w:rPr>
            </w:pPr>
            <w:r w:rsidRPr="00321B34">
              <w:rPr>
                <w:sz w:val="22"/>
                <w:szCs w:val="22"/>
              </w:rPr>
              <w:t>Budget Item</w:t>
            </w:r>
          </w:p>
        </w:tc>
        <w:tc>
          <w:tcPr>
            <w:tcW w:w="0" w:type="auto"/>
            <w:hideMark/>
          </w:tcPr>
          <w:p w14:paraId="67EEECF9" w14:textId="77777777" w:rsidR="00813E8A" w:rsidRPr="00321B34" w:rsidRDefault="00813E8A" w:rsidP="00B37058">
            <w:pPr>
              <w:spacing w:after="160" w:line="240" w:lineRule="auto"/>
              <w:contextualSpacing/>
              <w:cnfStyle w:val="100000000000" w:firstRow="1" w:lastRow="0" w:firstColumn="0" w:lastColumn="0" w:oddVBand="0" w:evenVBand="0" w:oddHBand="0" w:evenHBand="0" w:firstRowFirstColumn="0" w:firstRowLastColumn="0" w:lastRowFirstColumn="0" w:lastRowLastColumn="0"/>
              <w:rPr>
                <w:sz w:val="22"/>
                <w:szCs w:val="22"/>
              </w:rPr>
            </w:pPr>
            <w:r w:rsidRPr="00321B34">
              <w:rPr>
                <w:sz w:val="22"/>
                <w:szCs w:val="22"/>
              </w:rPr>
              <w:t>Consultant Response</w:t>
            </w:r>
          </w:p>
        </w:tc>
      </w:tr>
      <w:tr w:rsidR="00813E8A" w:rsidRPr="00321B34" w14:paraId="2AD3ADC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4C4D2C" w14:textId="77777777" w:rsidR="00813E8A" w:rsidRPr="00321B34" w:rsidRDefault="00813E8A" w:rsidP="00B37058">
            <w:pPr>
              <w:spacing w:after="160" w:line="240" w:lineRule="auto"/>
              <w:contextualSpacing/>
              <w:rPr>
                <w:sz w:val="22"/>
                <w:szCs w:val="22"/>
              </w:rPr>
            </w:pPr>
            <w:r w:rsidRPr="00321B34">
              <w:rPr>
                <w:sz w:val="22"/>
                <w:szCs w:val="22"/>
              </w:rPr>
              <w:t>Total proposed cost</w:t>
            </w:r>
          </w:p>
        </w:tc>
        <w:tc>
          <w:tcPr>
            <w:tcW w:w="0" w:type="auto"/>
            <w:hideMark/>
          </w:tcPr>
          <w:p w14:paraId="213935DA" w14:textId="77777777" w:rsidR="00813E8A" w:rsidRPr="00321B34"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321B34">
              <w:rPr>
                <w:sz w:val="22"/>
                <w:szCs w:val="22"/>
              </w:rPr>
              <w:t>[Enter amount.]</w:t>
            </w:r>
          </w:p>
        </w:tc>
      </w:tr>
      <w:tr w:rsidR="00813E8A" w:rsidRPr="00321B34" w14:paraId="564D9C83"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5BDD9D9" w14:textId="77777777" w:rsidR="00813E8A" w:rsidRPr="00321B34" w:rsidRDefault="00813E8A" w:rsidP="00B37058">
            <w:pPr>
              <w:spacing w:after="160" w:line="240" w:lineRule="auto"/>
              <w:contextualSpacing/>
              <w:rPr>
                <w:sz w:val="22"/>
                <w:szCs w:val="22"/>
              </w:rPr>
            </w:pPr>
            <w:r w:rsidRPr="00321B34">
              <w:rPr>
                <w:sz w:val="22"/>
                <w:szCs w:val="22"/>
              </w:rPr>
              <w:t>Fee structure</w:t>
            </w:r>
          </w:p>
        </w:tc>
        <w:tc>
          <w:tcPr>
            <w:tcW w:w="0" w:type="auto"/>
            <w:hideMark/>
          </w:tcPr>
          <w:p w14:paraId="2F5B22AA" w14:textId="77777777" w:rsidR="00813E8A" w:rsidRPr="00321B34"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321B34">
              <w:rPr>
                <w:sz w:val="22"/>
                <w:szCs w:val="22"/>
              </w:rPr>
              <w:t>[Fixed price, hourly, milestone-based, blended, or other.]</w:t>
            </w:r>
          </w:p>
        </w:tc>
      </w:tr>
      <w:tr w:rsidR="00813E8A" w:rsidRPr="00321B34" w14:paraId="0674B97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7A35BD" w14:textId="77777777" w:rsidR="00813E8A" w:rsidRPr="00321B34" w:rsidRDefault="00813E8A" w:rsidP="00B37058">
            <w:pPr>
              <w:spacing w:after="160" w:line="240" w:lineRule="auto"/>
              <w:contextualSpacing/>
              <w:rPr>
                <w:sz w:val="22"/>
                <w:szCs w:val="22"/>
              </w:rPr>
            </w:pPr>
            <w:r w:rsidRPr="00321B34">
              <w:rPr>
                <w:sz w:val="22"/>
                <w:szCs w:val="22"/>
              </w:rPr>
              <w:t>Key cost assumptions</w:t>
            </w:r>
          </w:p>
        </w:tc>
        <w:tc>
          <w:tcPr>
            <w:tcW w:w="0" w:type="auto"/>
            <w:hideMark/>
          </w:tcPr>
          <w:p w14:paraId="3D6C7FEF" w14:textId="77777777" w:rsidR="00813E8A" w:rsidRPr="00321B34"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321B34">
              <w:rPr>
                <w:sz w:val="22"/>
                <w:szCs w:val="22"/>
              </w:rPr>
              <w:t>[Describe staffing, hours, deliverables, travel, meetings, or other assumptions.]</w:t>
            </w:r>
          </w:p>
        </w:tc>
      </w:tr>
      <w:tr w:rsidR="00813E8A" w:rsidRPr="00321B34" w14:paraId="37C3792D"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6FAA759" w14:textId="77777777" w:rsidR="00813E8A" w:rsidRPr="00321B34" w:rsidRDefault="00813E8A" w:rsidP="00B37058">
            <w:pPr>
              <w:spacing w:after="160" w:line="240" w:lineRule="auto"/>
              <w:contextualSpacing/>
              <w:rPr>
                <w:sz w:val="22"/>
                <w:szCs w:val="22"/>
              </w:rPr>
            </w:pPr>
            <w:r w:rsidRPr="00321B34">
              <w:rPr>
                <w:sz w:val="22"/>
                <w:szCs w:val="22"/>
              </w:rPr>
              <w:t>Cost reasonableness</w:t>
            </w:r>
          </w:p>
        </w:tc>
        <w:tc>
          <w:tcPr>
            <w:tcW w:w="0" w:type="auto"/>
            <w:hideMark/>
          </w:tcPr>
          <w:p w14:paraId="18F2DAE0" w14:textId="77777777" w:rsidR="00813E8A" w:rsidRPr="00321B34"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321B34">
              <w:rPr>
                <w:sz w:val="22"/>
                <w:szCs w:val="22"/>
              </w:rPr>
              <w:t>[Explain how pricing was developed and why it is reasonable for the proposed scope.]</w:t>
            </w:r>
          </w:p>
        </w:tc>
      </w:tr>
    </w:tbl>
    <w:p w14:paraId="4E25F14C" w14:textId="77777777" w:rsidR="00813E8A" w:rsidRDefault="00813E8A" w:rsidP="00B37058">
      <w:pPr>
        <w:spacing w:line="240" w:lineRule="auto"/>
        <w:contextualSpacing/>
      </w:pPr>
    </w:p>
    <w:p w14:paraId="7C3553C0" w14:textId="77777777" w:rsidR="00813E8A" w:rsidRPr="00EE32BC" w:rsidRDefault="00813E8A" w:rsidP="00B37058">
      <w:pPr>
        <w:pStyle w:val="Heading1"/>
        <w:spacing w:line="240" w:lineRule="auto"/>
        <w:contextualSpacing/>
        <w:rPr>
          <w:rFonts w:cstheme="minorBidi"/>
          <w:color w:val="auto"/>
          <w:sz w:val="24"/>
          <w:szCs w:val="24"/>
        </w:rPr>
      </w:pPr>
      <w:r w:rsidRPr="00EE32BC">
        <w:rPr>
          <w:rFonts w:cstheme="minorBidi"/>
          <w:color w:val="auto"/>
          <w:sz w:val="24"/>
          <w:szCs w:val="24"/>
        </w:rPr>
        <w:lastRenderedPageBreak/>
        <w:t>7. Evaluation Criteria</w:t>
      </w:r>
    </w:p>
    <w:p w14:paraId="67809570" w14:textId="77777777" w:rsidR="00813E8A" w:rsidRPr="00321B34" w:rsidRDefault="00813E8A" w:rsidP="00B37058">
      <w:pPr>
        <w:spacing w:line="240" w:lineRule="auto"/>
        <w:contextualSpacing/>
        <w:rPr>
          <w:sz w:val="22"/>
          <w:szCs w:val="22"/>
        </w:rPr>
      </w:pPr>
      <w:r w:rsidRPr="00321B34">
        <w:rPr>
          <w:sz w:val="22"/>
          <w:szCs w:val="22"/>
        </w:rPr>
        <w:t>Access Tusc will evaluate responsive proposals using the criteria below. Access Tusc may request clarification, conduct due diligence, negotiate scope or payment terms, place conditions on an award, or decline to make an award if proposals do not meet project needs or procurement requirements.</w:t>
      </w:r>
    </w:p>
    <w:tbl>
      <w:tblPr>
        <w:tblStyle w:val="GridTable4-Accent1"/>
        <w:tblW w:w="5000" w:type="pct"/>
        <w:tblLook w:val="04A0" w:firstRow="1" w:lastRow="0" w:firstColumn="1" w:lastColumn="0" w:noHBand="0" w:noVBand="1"/>
      </w:tblPr>
      <w:tblGrid>
        <w:gridCol w:w="8504"/>
        <w:gridCol w:w="846"/>
      </w:tblGrid>
      <w:tr w:rsidR="00813E8A" w:rsidRPr="00321B34" w14:paraId="6D9050A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B3B45E" w14:textId="77777777" w:rsidR="00813E8A" w:rsidRPr="00321B34" w:rsidRDefault="00813E8A" w:rsidP="00B37058">
            <w:pPr>
              <w:spacing w:after="160" w:line="240" w:lineRule="auto"/>
              <w:contextualSpacing/>
              <w:rPr>
                <w:sz w:val="22"/>
                <w:szCs w:val="22"/>
              </w:rPr>
            </w:pPr>
            <w:r w:rsidRPr="00321B34">
              <w:rPr>
                <w:sz w:val="22"/>
                <w:szCs w:val="22"/>
              </w:rPr>
              <w:t>Criterion</w:t>
            </w:r>
          </w:p>
        </w:tc>
        <w:tc>
          <w:tcPr>
            <w:tcW w:w="0" w:type="auto"/>
            <w:hideMark/>
          </w:tcPr>
          <w:p w14:paraId="4F1B837E" w14:textId="77777777" w:rsidR="00813E8A" w:rsidRPr="00321B34" w:rsidRDefault="00813E8A" w:rsidP="00B37058">
            <w:pPr>
              <w:spacing w:after="160" w:line="240" w:lineRule="auto"/>
              <w:contextualSpacing/>
              <w:cnfStyle w:val="100000000000" w:firstRow="1" w:lastRow="0" w:firstColumn="0" w:lastColumn="0" w:oddVBand="0" w:evenVBand="0" w:oddHBand="0" w:evenHBand="0" w:firstRowFirstColumn="0" w:firstRowLastColumn="0" w:lastRowFirstColumn="0" w:lastRowLastColumn="0"/>
              <w:rPr>
                <w:sz w:val="22"/>
                <w:szCs w:val="22"/>
              </w:rPr>
            </w:pPr>
            <w:r w:rsidRPr="00321B34">
              <w:rPr>
                <w:sz w:val="22"/>
                <w:szCs w:val="22"/>
              </w:rPr>
              <w:t>Points</w:t>
            </w:r>
          </w:p>
        </w:tc>
      </w:tr>
      <w:tr w:rsidR="00813E8A" w:rsidRPr="00321B34" w14:paraId="58305B6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736612" w14:textId="77777777" w:rsidR="00813E8A" w:rsidRPr="00321B34" w:rsidRDefault="00813E8A" w:rsidP="00B37058">
            <w:pPr>
              <w:spacing w:after="160" w:line="240" w:lineRule="auto"/>
              <w:contextualSpacing/>
              <w:rPr>
                <w:sz w:val="22"/>
                <w:szCs w:val="22"/>
              </w:rPr>
            </w:pPr>
            <w:r w:rsidRPr="00321B34">
              <w:rPr>
                <w:sz w:val="22"/>
                <w:szCs w:val="22"/>
              </w:rPr>
              <w:t>Understanding of scope and proposed consulting approach</w:t>
            </w:r>
          </w:p>
        </w:tc>
        <w:tc>
          <w:tcPr>
            <w:tcW w:w="0" w:type="auto"/>
            <w:hideMark/>
          </w:tcPr>
          <w:p w14:paraId="6A1F91FC" w14:textId="77777777" w:rsidR="00813E8A" w:rsidRPr="00321B34"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321B34">
              <w:rPr>
                <w:sz w:val="22"/>
                <w:szCs w:val="22"/>
              </w:rPr>
              <w:t>25</w:t>
            </w:r>
          </w:p>
        </w:tc>
      </w:tr>
      <w:tr w:rsidR="00813E8A" w:rsidRPr="00321B34" w14:paraId="29802590"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22F0C47" w14:textId="77777777" w:rsidR="00813E8A" w:rsidRPr="00321B34" w:rsidRDefault="00813E8A" w:rsidP="00B37058">
            <w:pPr>
              <w:spacing w:after="160" w:line="240" w:lineRule="auto"/>
              <w:contextualSpacing/>
              <w:rPr>
                <w:sz w:val="22"/>
                <w:szCs w:val="22"/>
              </w:rPr>
            </w:pPr>
            <w:r w:rsidRPr="00321B34">
              <w:rPr>
                <w:sz w:val="22"/>
                <w:szCs w:val="22"/>
              </w:rPr>
              <w:t>Relevant healthcare contracting, payer strategy, commercialization, and value-based purchasing experience</w:t>
            </w:r>
          </w:p>
        </w:tc>
        <w:tc>
          <w:tcPr>
            <w:tcW w:w="0" w:type="auto"/>
            <w:hideMark/>
          </w:tcPr>
          <w:p w14:paraId="71F6F0C8" w14:textId="77777777" w:rsidR="00813E8A" w:rsidRPr="00321B34"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321B34">
              <w:rPr>
                <w:sz w:val="22"/>
                <w:szCs w:val="22"/>
              </w:rPr>
              <w:t>25</w:t>
            </w:r>
          </w:p>
        </w:tc>
      </w:tr>
      <w:tr w:rsidR="00813E8A" w:rsidRPr="00321B34" w14:paraId="201688D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2DD75C" w14:textId="77777777" w:rsidR="00813E8A" w:rsidRPr="00321B34" w:rsidRDefault="00813E8A" w:rsidP="00B37058">
            <w:pPr>
              <w:spacing w:after="160" w:line="240" w:lineRule="auto"/>
              <w:contextualSpacing/>
              <w:rPr>
                <w:sz w:val="22"/>
                <w:szCs w:val="22"/>
              </w:rPr>
            </w:pPr>
            <w:r w:rsidRPr="00321B34">
              <w:rPr>
                <w:sz w:val="22"/>
                <w:szCs w:val="22"/>
              </w:rPr>
              <w:t>Work plan, staffing, timeline, and ability to complete deliverables</w:t>
            </w:r>
          </w:p>
        </w:tc>
        <w:tc>
          <w:tcPr>
            <w:tcW w:w="0" w:type="auto"/>
            <w:hideMark/>
          </w:tcPr>
          <w:p w14:paraId="5DABBA4A" w14:textId="77777777" w:rsidR="00813E8A" w:rsidRPr="00321B34"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321B34">
              <w:rPr>
                <w:sz w:val="22"/>
                <w:szCs w:val="22"/>
              </w:rPr>
              <w:t>20</w:t>
            </w:r>
          </w:p>
        </w:tc>
      </w:tr>
      <w:tr w:rsidR="00813E8A" w:rsidRPr="00321B34" w14:paraId="05AB01D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B8D7A47" w14:textId="77777777" w:rsidR="00813E8A" w:rsidRPr="00321B34" w:rsidRDefault="00813E8A" w:rsidP="00B37058">
            <w:pPr>
              <w:spacing w:after="160" w:line="240" w:lineRule="auto"/>
              <w:contextualSpacing/>
              <w:rPr>
                <w:sz w:val="22"/>
                <w:szCs w:val="22"/>
              </w:rPr>
            </w:pPr>
            <w:r w:rsidRPr="00321B34">
              <w:rPr>
                <w:sz w:val="22"/>
                <w:szCs w:val="22"/>
              </w:rPr>
              <w:t>Data strategy, ROI methodology, reporting, and sustainability approach</w:t>
            </w:r>
          </w:p>
        </w:tc>
        <w:tc>
          <w:tcPr>
            <w:tcW w:w="0" w:type="auto"/>
            <w:hideMark/>
          </w:tcPr>
          <w:p w14:paraId="1D98B02A" w14:textId="77777777" w:rsidR="00813E8A" w:rsidRPr="00321B34"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321B34">
              <w:rPr>
                <w:sz w:val="22"/>
                <w:szCs w:val="22"/>
              </w:rPr>
              <w:t>15</w:t>
            </w:r>
          </w:p>
        </w:tc>
      </w:tr>
      <w:tr w:rsidR="00813E8A" w:rsidRPr="00321B34" w14:paraId="5AFEA8F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7272FE" w14:textId="77777777" w:rsidR="00813E8A" w:rsidRPr="00321B34" w:rsidRDefault="00813E8A" w:rsidP="00B37058">
            <w:pPr>
              <w:spacing w:after="160" w:line="240" w:lineRule="auto"/>
              <w:contextualSpacing/>
              <w:rPr>
                <w:sz w:val="22"/>
                <w:szCs w:val="22"/>
              </w:rPr>
            </w:pPr>
            <w:r w:rsidRPr="00321B34">
              <w:rPr>
                <w:sz w:val="22"/>
                <w:szCs w:val="22"/>
              </w:rPr>
              <w:t>Budget clarity, cost reasonableness, and payment readiness</w:t>
            </w:r>
          </w:p>
        </w:tc>
        <w:tc>
          <w:tcPr>
            <w:tcW w:w="0" w:type="auto"/>
            <w:hideMark/>
          </w:tcPr>
          <w:p w14:paraId="1DB2449B" w14:textId="77777777" w:rsidR="00813E8A" w:rsidRPr="00321B34"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321B34">
              <w:rPr>
                <w:sz w:val="22"/>
                <w:szCs w:val="22"/>
              </w:rPr>
              <w:t>10</w:t>
            </w:r>
          </w:p>
        </w:tc>
      </w:tr>
      <w:tr w:rsidR="00813E8A" w:rsidRPr="00321B34" w14:paraId="0CD48012"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6A56146" w14:textId="77777777" w:rsidR="00813E8A" w:rsidRPr="00321B34" w:rsidRDefault="00813E8A" w:rsidP="00B37058">
            <w:pPr>
              <w:spacing w:after="160" w:line="240" w:lineRule="auto"/>
              <w:contextualSpacing/>
              <w:rPr>
                <w:sz w:val="22"/>
                <w:szCs w:val="22"/>
              </w:rPr>
            </w:pPr>
            <w:r w:rsidRPr="00321B34">
              <w:rPr>
                <w:sz w:val="22"/>
                <w:szCs w:val="22"/>
              </w:rPr>
              <w:t>Compliance readiness, conflict disclosure, and contractor-status alignment</w:t>
            </w:r>
          </w:p>
        </w:tc>
        <w:tc>
          <w:tcPr>
            <w:tcW w:w="0" w:type="auto"/>
            <w:hideMark/>
          </w:tcPr>
          <w:p w14:paraId="4191AE32" w14:textId="77777777" w:rsidR="00813E8A" w:rsidRPr="00321B34"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321B34">
              <w:rPr>
                <w:sz w:val="22"/>
                <w:szCs w:val="22"/>
              </w:rPr>
              <w:t>5</w:t>
            </w:r>
          </w:p>
        </w:tc>
      </w:tr>
      <w:tr w:rsidR="00813E8A" w:rsidRPr="00321B34" w14:paraId="56A583E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41E617" w14:textId="77777777" w:rsidR="00813E8A" w:rsidRPr="00321B34" w:rsidRDefault="00813E8A" w:rsidP="00B37058">
            <w:pPr>
              <w:spacing w:after="160" w:line="240" w:lineRule="auto"/>
              <w:contextualSpacing/>
              <w:rPr>
                <w:sz w:val="22"/>
                <w:szCs w:val="22"/>
              </w:rPr>
            </w:pPr>
            <w:r w:rsidRPr="00321B34">
              <w:rPr>
                <w:sz w:val="22"/>
                <w:szCs w:val="22"/>
              </w:rPr>
              <w:t>Total</w:t>
            </w:r>
          </w:p>
        </w:tc>
        <w:tc>
          <w:tcPr>
            <w:tcW w:w="0" w:type="auto"/>
            <w:hideMark/>
          </w:tcPr>
          <w:p w14:paraId="2E24D8FF" w14:textId="77777777" w:rsidR="00813E8A" w:rsidRPr="00321B34"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321B34">
              <w:rPr>
                <w:b/>
                <w:bCs/>
                <w:sz w:val="22"/>
                <w:szCs w:val="22"/>
              </w:rPr>
              <w:t>100</w:t>
            </w:r>
          </w:p>
        </w:tc>
      </w:tr>
    </w:tbl>
    <w:p w14:paraId="7F974997" w14:textId="77777777" w:rsidR="00813E8A" w:rsidRDefault="00813E8A" w:rsidP="00B37058">
      <w:pPr>
        <w:spacing w:line="240" w:lineRule="auto"/>
        <w:contextualSpacing/>
      </w:pPr>
    </w:p>
    <w:p w14:paraId="0287EC9E" w14:textId="77777777" w:rsidR="00813E8A" w:rsidRPr="00EE32BC" w:rsidRDefault="00813E8A" w:rsidP="00B37058">
      <w:pPr>
        <w:pStyle w:val="Heading1"/>
        <w:spacing w:line="240" w:lineRule="auto"/>
        <w:contextualSpacing/>
        <w:rPr>
          <w:rFonts w:cstheme="minorBidi"/>
          <w:color w:val="auto"/>
          <w:sz w:val="24"/>
          <w:szCs w:val="24"/>
        </w:rPr>
      </w:pPr>
      <w:r w:rsidRPr="00EE32BC">
        <w:rPr>
          <w:rFonts w:cstheme="minorBidi"/>
          <w:color w:val="auto"/>
          <w:sz w:val="24"/>
          <w:szCs w:val="24"/>
        </w:rPr>
        <w:t>8. Required Attachments</w:t>
      </w:r>
    </w:p>
    <w:p w14:paraId="63F8733F" w14:textId="77777777" w:rsidR="00813E8A" w:rsidRPr="00010FEB" w:rsidRDefault="00813E8A" w:rsidP="00B37058">
      <w:pPr>
        <w:spacing w:line="240" w:lineRule="auto"/>
        <w:contextualSpacing/>
        <w:rPr>
          <w:sz w:val="22"/>
          <w:szCs w:val="22"/>
        </w:rPr>
      </w:pPr>
      <w:r w:rsidRPr="00010FEB">
        <w:rPr>
          <w:sz w:val="22"/>
          <w:szCs w:val="22"/>
        </w:rPr>
        <w:t>Consultants should include only the attachments necessary to support evaluation and compliance documentation.</w:t>
      </w:r>
    </w:p>
    <w:p w14:paraId="1436EB31" w14:textId="77777777" w:rsidR="00813E8A" w:rsidRPr="00010FEB" w:rsidRDefault="00813E8A" w:rsidP="004911F1">
      <w:pPr>
        <w:pStyle w:val="ListParagraph"/>
        <w:numPr>
          <w:ilvl w:val="0"/>
          <w:numId w:val="8"/>
        </w:numPr>
        <w:spacing w:line="240" w:lineRule="auto"/>
        <w:rPr>
          <w:sz w:val="22"/>
          <w:szCs w:val="22"/>
        </w:rPr>
      </w:pPr>
      <w:r w:rsidRPr="00010FEB">
        <w:rPr>
          <w:sz w:val="22"/>
          <w:szCs w:val="22"/>
        </w:rPr>
        <w:t>Completed proposal response.</w:t>
      </w:r>
    </w:p>
    <w:p w14:paraId="19E9627D" w14:textId="77777777" w:rsidR="00813E8A" w:rsidRPr="00010FEB" w:rsidRDefault="00813E8A" w:rsidP="004911F1">
      <w:pPr>
        <w:pStyle w:val="ListParagraph"/>
        <w:numPr>
          <w:ilvl w:val="0"/>
          <w:numId w:val="8"/>
        </w:numPr>
        <w:spacing w:line="240" w:lineRule="auto"/>
        <w:rPr>
          <w:sz w:val="22"/>
          <w:szCs w:val="22"/>
        </w:rPr>
      </w:pPr>
      <w:r w:rsidRPr="00010FEB">
        <w:rPr>
          <w:sz w:val="22"/>
          <w:szCs w:val="22"/>
        </w:rPr>
        <w:t>Budget or fee proposal.</w:t>
      </w:r>
    </w:p>
    <w:p w14:paraId="297404EB" w14:textId="77777777" w:rsidR="00813E8A" w:rsidRPr="00010FEB" w:rsidRDefault="00813E8A" w:rsidP="004911F1">
      <w:pPr>
        <w:pStyle w:val="ListParagraph"/>
        <w:numPr>
          <w:ilvl w:val="0"/>
          <w:numId w:val="8"/>
        </w:numPr>
        <w:spacing w:line="240" w:lineRule="auto"/>
        <w:rPr>
          <w:sz w:val="22"/>
          <w:szCs w:val="22"/>
        </w:rPr>
      </w:pPr>
      <w:r w:rsidRPr="00010FEB">
        <w:rPr>
          <w:sz w:val="22"/>
          <w:szCs w:val="22"/>
        </w:rPr>
        <w:t>Resumes or bios for key personnel.</w:t>
      </w:r>
    </w:p>
    <w:p w14:paraId="484831E6" w14:textId="77777777" w:rsidR="00813E8A" w:rsidRPr="00010FEB" w:rsidRDefault="00813E8A" w:rsidP="004911F1">
      <w:pPr>
        <w:pStyle w:val="ListParagraph"/>
        <w:numPr>
          <w:ilvl w:val="0"/>
          <w:numId w:val="8"/>
        </w:numPr>
        <w:spacing w:line="240" w:lineRule="auto"/>
        <w:rPr>
          <w:sz w:val="22"/>
          <w:szCs w:val="22"/>
        </w:rPr>
      </w:pPr>
      <w:r w:rsidRPr="00010FEB">
        <w:rPr>
          <w:sz w:val="22"/>
          <w:szCs w:val="22"/>
        </w:rPr>
        <w:t>Conflict of interest disclosure, if applicable.</w:t>
      </w:r>
    </w:p>
    <w:p w14:paraId="14AF254A" w14:textId="77777777" w:rsidR="00813E8A" w:rsidRPr="00010FEB" w:rsidRDefault="00813E8A" w:rsidP="004911F1">
      <w:pPr>
        <w:pStyle w:val="ListParagraph"/>
        <w:numPr>
          <w:ilvl w:val="0"/>
          <w:numId w:val="8"/>
        </w:numPr>
        <w:spacing w:line="240" w:lineRule="auto"/>
        <w:rPr>
          <w:sz w:val="22"/>
          <w:szCs w:val="22"/>
        </w:rPr>
      </w:pPr>
      <w:r w:rsidRPr="00010FEB">
        <w:rPr>
          <w:sz w:val="22"/>
          <w:szCs w:val="22"/>
        </w:rPr>
        <w:t>SAM.gov/debarment certification or equivalent confirmation.</w:t>
      </w:r>
    </w:p>
    <w:p w14:paraId="1E364E78" w14:textId="77777777" w:rsidR="00813E8A" w:rsidRPr="00010FEB" w:rsidRDefault="00813E8A" w:rsidP="004911F1">
      <w:pPr>
        <w:pStyle w:val="ListParagraph"/>
        <w:numPr>
          <w:ilvl w:val="0"/>
          <w:numId w:val="8"/>
        </w:numPr>
        <w:spacing w:line="240" w:lineRule="auto"/>
        <w:rPr>
          <w:sz w:val="22"/>
          <w:szCs w:val="22"/>
        </w:rPr>
      </w:pPr>
      <w:r w:rsidRPr="00010FEB">
        <w:rPr>
          <w:sz w:val="22"/>
          <w:szCs w:val="22"/>
        </w:rPr>
        <w:t>Proof of insurance, licenses, or certifications, if required for the final agreement.</w:t>
      </w:r>
    </w:p>
    <w:p w14:paraId="57F9CBED" w14:textId="77777777" w:rsidR="00813E8A" w:rsidRPr="00EE32BC" w:rsidRDefault="00813E8A" w:rsidP="00B37058">
      <w:pPr>
        <w:pStyle w:val="Heading1"/>
        <w:spacing w:line="240" w:lineRule="auto"/>
        <w:contextualSpacing/>
        <w:rPr>
          <w:rFonts w:cstheme="minorBidi"/>
          <w:color w:val="auto"/>
          <w:sz w:val="24"/>
          <w:szCs w:val="24"/>
        </w:rPr>
      </w:pPr>
      <w:r w:rsidRPr="00EE32BC">
        <w:rPr>
          <w:rFonts w:cstheme="minorBidi"/>
          <w:color w:val="auto"/>
          <w:sz w:val="24"/>
          <w:szCs w:val="24"/>
        </w:rPr>
        <w:t>9. Contracting, Reporting, and Records</w:t>
      </w:r>
    </w:p>
    <w:p w14:paraId="0AEA85C5" w14:textId="77777777" w:rsidR="00813E8A" w:rsidRDefault="00813E8A" w:rsidP="00B37058">
      <w:pPr>
        <w:spacing w:line="240" w:lineRule="auto"/>
        <w:contextualSpacing/>
        <w:rPr>
          <w:sz w:val="22"/>
          <w:szCs w:val="22"/>
        </w:rPr>
      </w:pPr>
      <w:r w:rsidRPr="00010FEB">
        <w:rPr>
          <w:sz w:val="22"/>
          <w:szCs w:val="22"/>
        </w:rPr>
        <w:t>The final consulting agreement may include applicable federal flow-down provisions, confidentiality requirements, privacy and data-use requirements, invoice documentation standards, deliverable acceptance procedures, reporting expectations, monitoring requirements, access-to-records provisions, record-retention requirements, and remedies for nonperformance. If the work involves protected health information or other regulated health information, a Business Associate Agreement, Data Use Agreement, confidentiality agreement, or other written arrangement may be required before information is shared.</w:t>
      </w:r>
    </w:p>
    <w:p w14:paraId="6C3B8E0C" w14:textId="77777777" w:rsidR="00A7671D" w:rsidRDefault="00A7671D" w:rsidP="00B37058">
      <w:pPr>
        <w:spacing w:line="240" w:lineRule="auto"/>
        <w:contextualSpacing/>
        <w:rPr>
          <w:sz w:val="22"/>
          <w:szCs w:val="22"/>
        </w:rPr>
      </w:pPr>
    </w:p>
    <w:p w14:paraId="02D988BA" w14:textId="77777777" w:rsidR="00A7671D" w:rsidRPr="00010FEB" w:rsidRDefault="00A7671D" w:rsidP="00B37058">
      <w:pPr>
        <w:spacing w:line="240" w:lineRule="auto"/>
        <w:contextualSpacing/>
        <w:rPr>
          <w:sz w:val="22"/>
          <w:szCs w:val="22"/>
        </w:rPr>
      </w:pPr>
    </w:p>
    <w:p w14:paraId="73A2932E" w14:textId="77777777" w:rsidR="00813E8A" w:rsidRPr="00EE32BC" w:rsidRDefault="00813E8A" w:rsidP="00B37058">
      <w:pPr>
        <w:pStyle w:val="Heading1"/>
        <w:spacing w:line="240" w:lineRule="auto"/>
        <w:contextualSpacing/>
        <w:rPr>
          <w:rFonts w:cstheme="minorBidi"/>
          <w:color w:val="auto"/>
          <w:sz w:val="24"/>
          <w:szCs w:val="24"/>
        </w:rPr>
      </w:pPr>
      <w:r w:rsidRPr="00EE32BC">
        <w:rPr>
          <w:rFonts w:cstheme="minorBidi"/>
          <w:color w:val="auto"/>
          <w:sz w:val="24"/>
          <w:szCs w:val="24"/>
        </w:rPr>
        <w:t>10. Certification and Authorized Signature</w:t>
      </w:r>
    </w:p>
    <w:p w14:paraId="2D0448AC" w14:textId="77777777" w:rsidR="00813E8A" w:rsidRPr="00010FEB" w:rsidRDefault="00813E8A" w:rsidP="00B37058">
      <w:pPr>
        <w:spacing w:line="240" w:lineRule="auto"/>
        <w:contextualSpacing/>
        <w:rPr>
          <w:sz w:val="22"/>
          <w:szCs w:val="22"/>
        </w:rPr>
      </w:pPr>
      <w:r w:rsidRPr="00010FEB">
        <w:rPr>
          <w:sz w:val="22"/>
          <w:szCs w:val="22"/>
        </w:rPr>
        <w:t>By signing below, the respondent certifies that the information submitted is true and complete to the best of its knowledge; that proposed costs are allowable, reasonable, necessary, and allocable; that the consultant will comply with applicable federal, state, local, program, and consulting procurement requirements; that any resulting agreement is expected to be a procurement contract for consulting services and not a subaward; and that the consultant has disclosed any actual, potential, or perceived conflict of interest.</w:t>
      </w:r>
    </w:p>
    <w:tbl>
      <w:tblPr>
        <w:tblStyle w:val="GridTable4-Accent1"/>
        <w:tblW w:w="5000" w:type="pct"/>
        <w:tblLook w:val="04A0" w:firstRow="1" w:lastRow="0" w:firstColumn="1" w:lastColumn="0" w:noHBand="0" w:noVBand="1"/>
      </w:tblPr>
      <w:tblGrid>
        <w:gridCol w:w="7442"/>
        <w:gridCol w:w="1908"/>
      </w:tblGrid>
      <w:tr w:rsidR="00813E8A" w:rsidRPr="00010FEB" w14:paraId="2A14072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344782" w14:textId="77777777" w:rsidR="00813E8A" w:rsidRPr="00010FEB" w:rsidRDefault="00813E8A" w:rsidP="00B37058">
            <w:pPr>
              <w:spacing w:after="160" w:line="240" w:lineRule="auto"/>
              <w:contextualSpacing/>
              <w:rPr>
                <w:sz w:val="22"/>
                <w:szCs w:val="22"/>
              </w:rPr>
            </w:pPr>
            <w:r w:rsidRPr="00010FEB">
              <w:rPr>
                <w:sz w:val="22"/>
                <w:szCs w:val="22"/>
              </w:rPr>
              <w:lastRenderedPageBreak/>
              <w:t>Authorized Representative Name</w:t>
            </w:r>
          </w:p>
        </w:tc>
        <w:tc>
          <w:tcPr>
            <w:tcW w:w="0" w:type="auto"/>
            <w:hideMark/>
          </w:tcPr>
          <w:p w14:paraId="76A81AAB" w14:textId="77777777" w:rsidR="00813E8A" w:rsidRPr="00010FEB" w:rsidRDefault="00813E8A" w:rsidP="00B37058">
            <w:pPr>
              <w:spacing w:after="160" w:line="240" w:lineRule="auto"/>
              <w:contextualSpacing/>
              <w:cnfStyle w:val="100000000000" w:firstRow="1" w:lastRow="0" w:firstColumn="0" w:lastColumn="0" w:oddVBand="0" w:evenVBand="0" w:oddHBand="0" w:evenHBand="0" w:firstRowFirstColumn="0" w:firstRowLastColumn="0" w:lastRowFirstColumn="0" w:lastRowLastColumn="0"/>
              <w:rPr>
                <w:sz w:val="22"/>
                <w:szCs w:val="22"/>
              </w:rPr>
            </w:pPr>
            <w:r w:rsidRPr="00010FEB">
              <w:rPr>
                <w:sz w:val="22"/>
                <w:szCs w:val="22"/>
              </w:rPr>
              <w:t>[Enter]</w:t>
            </w:r>
          </w:p>
        </w:tc>
      </w:tr>
      <w:tr w:rsidR="00813E8A" w:rsidRPr="00010FEB" w14:paraId="466D94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637F3E" w14:textId="77777777" w:rsidR="00813E8A" w:rsidRPr="00010FEB" w:rsidRDefault="00813E8A" w:rsidP="00B37058">
            <w:pPr>
              <w:spacing w:after="160" w:line="240" w:lineRule="auto"/>
              <w:contextualSpacing/>
              <w:rPr>
                <w:sz w:val="22"/>
                <w:szCs w:val="22"/>
              </w:rPr>
            </w:pPr>
            <w:r w:rsidRPr="00010FEB">
              <w:rPr>
                <w:sz w:val="22"/>
                <w:szCs w:val="22"/>
              </w:rPr>
              <w:t>Title</w:t>
            </w:r>
          </w:p>
        </w:tc>
        <w:tc>
          <w:tcPr>
            <w:tcW w:w="0" w:type="auto"/>
            <w:hideMark/>
          </w:tcPr>
          <w:p w14:paraId="4D155513" w14:textId="77777777" w:rsidR="00813E8A" w:rsidRPr="00010FEB"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010FEB">
              <w:rPr>
                <w:sz w:val="22"/>
                <w:szCs w:val="22"/>
              </w:rPr>
              <w:t>[Enter]</w:t>
            </w:r>
          </w:p>
        </w:tc>
      </w:tr>
      <w:tr w:rsidR="00813E8A" w:rsidRPr="00010FEB" w14:paraId="2D83F13A"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4F1EFE2" w14:textId="77777777" w:rsidR="00813E8A" w:rsidRPr="00010FEB" w:rsidRDefault="00813E8A" w:rsidP="00B37058">
            <w:pPr>
              <w:spacing w:after="160" w:line="240" w:lineRule="auto"/>
              <w:contextualSpacing/>
              <w:rPr>
                <w:sz w:val="22"/>
                <w:szCs w:val="22"/>
              </w:rPr>
            </w:pPr>
            <w:r w:rsidRPr="00010FEB">
              <w:rPr>
                <w:sz w:val="22"/>
                <w:szCs w:val="22"/>
              </w:rPr>
              <w:t>Signature</w:t>
            </w:r>
          </w:p>
        </w:tc>
        <w:tc>
          <w:tcPr>
            <w:tcW w:w="0" w:type="auto"/>
            <w:hideMark/>
          </w:tcPr>
          <w:p w14:paraId="008C9D87" w14:textId="77777777" w:rsidR="00813E8A" w:rsidRPr="00010FEB"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010FEB">
              <w:rPr>
                <w:sz w:val="22"/>
                <w:szCs w:val="22"/>
              </w:rPr>
              <w:t>[Enter]</w:t>
            </w:r>
          </w:p>
        </w:tc>
      </w:tr>
      <w:tr w:rsidR="00813E8A" w:rsidRPr="00010FEB" w14:paraId="7E6EE45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CA05DA" w14:textId="77777777" w:rsidR="00813E8A" w:rsidRPr="00010FEB" w:rsidRDefault="00813E8A" w:rsidP="00B37058">
            <w:pPr>
              <w:spacing w:after="160" w:line="240" w:lineRule="auto"/>
              <w:contextualSpacing/>
              <w:rPr>
                <w:sz w:val="22"/>
                <w:szCs w:val="22"/>
              </w:rPr>
            </w:pPr>
            <w:r w:rsidRPr="00010FEB">
              <w:rPr>
                <w:sz w:val="22"/>
                <w:szCs w:val="22"/>
              </w:rPr>
              <w:t>Date</w:t>
            </w:r>
          </w:p>
        </w:tc>
        <w:tc>
          <w:tcPr>
            <w:tcW w:w="0" w:type="auto"/>
            <w:hideMark/>
          </w:tcPr>
          <w:p w14:paraId="164F61FD" w14:textId="77777777" w:rsidR="00813E8A" w:rsidRPr="00010FEB"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010FEB">
              <w:rPr>
                <w:sz w:val="22"/>
                <w:szCs w:val="22"/>
              </w:rPr>
              <w:t>[Enter]</w:t>
            </w:r>
          </w:p>
        </w:tc>
      </w:tr>
    </w:tbl>
    <w:p w14:paraId="68A18F07" w14:textId="77777777" w:rsidR="00813E8A" w:rsidRDefault="00813E8A" w:rsidP="00B37058">
      <w:pPr>
        <w:spacing w:line="240" w:lineRule="auto"/>
        <w:contextualSpacing/>
      </w:pPr>
    </w:p>
    <w:p w14:paraId="281DF464" w14:textId="77777777" w:rsidR="00813E8A" w:rsidRPr="00EE32BC" w:rsidRDefault="00813E8A" w:rsidP="00B37058">
      <w:pPr>
        <w:pStyle w:val="Heading1"/>
        <w:spacing w:line="240" w:lineRule="auto"/>
        <w:contextualSpacing/>
        <w:rPr>
          <w:rFonts w:cstheme="minorBidi"/>
          <w:color w:val="auto"/>
          <w:sz w:val="24"/>
          <w:szCs w:val="24"/>
        </w:rPr>
      </w:pPr>
      <w:r w:rsidRPr="00EE32BC">
        <w:rPr>
          <w:rFonts w:cstheme="minorBidi"/>
          <w:color w:val="auto"/>
          <w:sz w:val="24"/>
          <w:szCs w:val="24"/>
        </w:rPr>
        <w:t>Issuing Organization Use Only</w:t>
      </w:r>
    </w:p>
    <w:tbl>
      <w:tblPr>
        <w:tblStyle w:val="GridTable4-Accent1"/>
        <w:tblW w:w="5000" w:type="pct"/>
        <w:tblLook w:val="04A0" w:firstRow="1" w:lastRow="0" w:firstColumn="1" w:lastColumn="0" w:noHBand="0" w:noVBand="1"/>
      </w:tblPr>
      <w:tblGrid>
        <w:gridCol w:w="4043"/>
        <w:gridCol w:w="5307"/>
      </w:tblGrid>
      <w:tr w:rsidR="00813E8A" w14:paraId="25837B6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CA2F02" w14:textId="77777777" w:rsidR="00813E8A" w:rsidRPr="00010FEB" w:rsidRDefault="00813E8A" w:rsidP="00B37058">
            <w:pPr>
              <w:spacing w:after="160" w:line="240" w:lineRule="auto"/>
              <w:contextualSpacing/>
              <w:rPr>
                <w:sz w:val="22"/>
                <w:szCs w:val="22"/>
              </w:rPr>
            </w:pPr>
            <w:r w:rsidRPr="00010FEB">
              <w:rPr>
                <w:sz w:val="22"/>
                <w:szCs w:val="22"/>
              </w:rPr>
              <w:t>Reviewer Name</w:t>
            </w:r>
          </w:p>
        </w:tc>
        <w:tc>
          <w:tcPr>
            <w:tcW w:w="0" w:type="auto"/>
            <w:hideMark/>
          </w:tcPr>
          <w:p w14:paraId="0D7A3D04" w14:textId="77777777" w:rsidR="00813E8A" w:rsidRPr="00010FEB" w:rsidRDefault="00813E8A" w:rsidP="00B37058">
            <w:pPr>
              <w:spacing w:after="160" w:line="240" w:lineRule="auto"/>
              <w:contextualSpacing/>
              <w:cnfStyle w:val="100000000000" w:firstRow="1" w:lastRow="0" w:firstColumn="0" w:lastColumn="0" w:oddVBand="0" w:evenVBand="0" w:oddHBand="0" w:evenHBand="0" w:firstRowFirstColumn="0" w:firstRowLastColumn="0" w:lastRowFirstColumn="0" w:lastRowLastColumn="0"/>
              <w:rPr>
                <w:sz w:val="22"/>
                <w:szCs w:val="22"/>
              </w:rPr>
            </w:pPr>
            <w:r w:rsidRPr="00010FEB">
              <w:rPr>
                <w:sz w:val="22"/>
                <w:szCs w:val="22"/>
              </w:rPr>
              <w:t>[Enter]</w:t>
            </w:r>
          </w:p>
        </w:tc>
      </w:tr>
      <w:tr w:rsidR="00813E8A" w14:paraId="11CD58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21D3B1" w14:textId="77777777" w:rsidR="00813E8A" w:rsidRPr="00010FEB" w:rsidRDefault="00813E8A" w:rsidP="00B37058">
            <w:pPr>
              <w:spacing w:after="160" w:line="240" w:lineRule="auto"/>
              <w:contextualSpacing/>
              <w:rPr>
                <w:sz w:val="22"/>
                <w:szCs w:val="22"/>
              </w:rPr>
            </w:pPr>
            <w:r w:rsidRPr="00010FEB">
              <w:rPr>
                <w:sz w:val="22"/>
                <w:szCs w:val="22"/>
              </w:rPr>
              <w:t>Total Score</w:t>
            </w:r>
          </w:p>
        </w:tc>
        <w:tc>
          <w:tcPr>
            <w:tcW w:w="0" w:type="auto"/>
            <w:hideMark/>
          </w:tcPr>
          <w:p w14:paraId="6CC30CC2" w14:textId="77777777" w:rsidR="00813E8A" w:rsidRPr="00010FEB"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010FEB">
              <w:rPr>
                <w:sz w:val="22"/>
                <w:szCs w:val="22"/>
              </w:rPr>
              <w:t>[Enter]</w:t>
            </w:r>
          </w:p>
        </w:tc>
      </w:tr>
      <w:tr w:rsidR="00813E8A" w14:paraId="195221A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DB7C204" w14:textId="77777777" w:rsidR="00813E8A" w:rsidRPr="00010FEB" w:rsidRDefault="00813E8A" w:rsidP="00B37058">
            <w:pPr>
              <w:spacing w:after="160" w:line="240" w:lineRule="auto"/>
              <w:contextualSpacing/>
              <w:rPr>
                <w:sz w:val="22"/>
                <w:szCs w:val="22"/>
              </w:rPr>
            </w:pPr>
            <w:r w:rsidRPr="00010FEB">
              <w:rPr>
                <w:sz w:val="22"/>
                <w:szCs w:val="22"/>
              </w:rPr>
              <w:t>Recommendation</w:t>
            </w:r>
          </w:p>
        </w:tc>
        <w:tc>
          <w:tcPr>
            <w:tcW w:w="0" w:type="auto"/>
            <w:hideMark/>
          </w:tcPr>
          <w:p w14:paraId="5D9ADE61" w14:textId="77777777" w:rsidR="00813E8A" w:rsidRPr="00010FEB" w:rsidRDefault="00813E8A" w:rsidP="00B37058">
            <w:pPr>
              <w:spacing w:after="160" w:line="240" w:lineRule="auto"/>
              <w:contextualSpacing/>
              <w:cnfStyle w:val="000000000000" w:firstRow="0" w:lastRow="0" w:firstColumn="0" w:lastColumn="0" w:oddVBand="0" w:evenVBand="0" w:oddHBand="0" w:evenHBand="0" w:firstRowFirstColumn="0" w:firstRowLastColumn="0" w:lastRowFirstColumn="0" w:lastRowLastColumn="0"/>
              <w:rPr>
                <w:sz w:val="22"/>
                <w:szCs w:val="22"/>
              </w:rPr>
            </w:pPr>
            <w:r w:rsidRPr="00010FEB">
              <w:rPr>
                <w:sz w:val="22"/>
                <w:szCs w:val="22"/>
              </w:rPr>
              <w:t>[Award / Do Not Award / Award with Conditions]</w:t>
            </w:r>
          </w:p>
        </w:tc>
      </w:tr>
      <w:tr w:rsidR="00813E8A" w14:paraId="1121CB9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E1EB84" w14:textId="77777777" w:rsidR="00813E8A" w:rsidRPr="00010FEB" w:rsidRDefault="00813E8A" w:rsidP="00B37058">
            <w:pPr>
              <w:spacing w:after="160" w:line="240" w:lineRule="auto"/>
              <w:contextualSpacing/>
              <w:rPr>
                <w:sz w:val="22"/>
                <w:szCs w:val="22"/>
              </w:rPr>
            </w:pPr>
            <w:r w:rsidRPr="00010FEB">
              <w:rPr>
                <w:sz w:val="22"/>
                <w:szCs w:val="22"/>
              </w:rPr>
              <w:t>Conditions or Follow-Up Required</w:t>
            </w:r>
          </w:p>
        </w:tc>
        <w:tc>
          <w:tcPr>
            <w:tcW w:w="0" w:type="auto"/>
            <w:hideMark/>
          </w:tcPr>
          <w:p w14:paraId="3C151DB7" w14:textId="77777777" w:rsidR="00813E8A" w:rsidRPr="00010FEB" w:rsidRDefault="00813E8A" w:rsidP="00B37058">
            <w:pPr>
              <w:spacing w:after="160" w:line="240" w:lineRule="auto"/>
              <w:contextualSpacing/>
              <w:cnfStyle w:val="000000100000" w:firstRow="0" w:lastRow="0" w:firstColumn="0" w:lastColumn="0" w:oddVBand="0" w:evenVBand="0" w:oddHBand="1" w:evenHBand="0" w:firstRowFirstColumn="0" w:firstRowLastColumn="0" w:lastRowFirstColumn="0" w:lastRowLastColumn="0"/>
              <w:rPr>
                <w:sz w:val="22"/>
                <w:szCs w:val="22"/>
              </w:rPr>
            </w:pPr>
            <w:r w:rsidRPr="00010FEB">
              <w:rPr>
                <w:sz w:val="22"/>
                <w:szCs w:val="22"/>
              </w:rPr>
              <w:t>[Enter]</w:t>
            </w:r>
          </w:p>
        </w:tc>
      </w:tr>
    </w:tbl>
    <w:p w14:paraId="6B76AB8D" w14:textId="77777777" w:rsidR="00813E8A" w:rsidRDefault="00813E8A"/>
    <w:p w14:paraId="46C6473E" w14:textId="77777777" w:rsidR="00813E8A" w:rsidRDefault="00813E8A"/>
    <w:sectPr w:rsidR="00813E8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71EA1" w14:textId="77777777" w:rsidR="006F7452" w:rsidRDefault="006F7452" w:rsidP="002A65E0">
      <w:pPr>
        <w:spacing w:after="0" w:line="240" w:lineRule="auto"/>
      </w:pPr>
      <w:r>
        <w:separator/>
      </w:r>
    </w:p>
  </w:endnote>
  <w:endnote w:type="continuationSeparator" w:id="0">
    <w:p w14:paraId="6D7AD288" w14:textId="77777777" w:rsidR="006F7452" w:rsidRDefault="006F7452" w:rsidP="002A6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7BFE9" w14:textId="77777777" w:rsidR="00E26D85" w:rsidRDefault="00E26D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7557241"/>
      <w:docPartObj>
        <w:docPartGallery w:val="Page Numbers (Bottom of Page)"/>
        <w:docPartUnique/>
      </w:docPartObj>
    </w:sdtPr>
    <w:sdtEndPr>
      <w:rPr>
        <w:noProof/>
      </w:rPr>
    </w:sdtEndPr>
    <w:sdtContent>
      <w:p w14:paraId="147A3186" w14:textId="0C304F5E" w:rsidR="002A65E0" w:rsidRDefault="002A65E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6F049D" w14:textId="77777777" w:rsidR="002A65E0" w:rsidRDefault="002A65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1F663" w14:textId="77777777" w:rsidR="00E26D85" w:rsidRDefault="00E26D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348B4" w14:textId="77777777" w:rsidR="006F7452" w:rsidRDefault="006F7452" w:rsidP="002A65E0">
      <w:pPr>
        <w:spacing w:after="0" w:line="240" w:lineRule="auto"/>
      </w:pPr>
      <w:r>
        <w:separator/>
      </w:r>
    </w:p>
  </w:footnote>
  <w:footnote w:type="continuationSeparator" w:id="0">
    <w:p w14:paraId="0B0941DD" w14:textId="77777777" w:rsidR="006F7452" w:rsidRDefault="006F7452" w:rsidP="002A65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8CB93" w14:textId="77777777" w:rsidR="00E26D85" w:rsidRDefault="00E26D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29B9A" w14:textId="77777777" w:rsidR="00E26D85" w:rsidRDefault="00E26D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9BE4A" w14:textId="77777777" w:rsidR="00E26D85" w:rsidRDefault="00E26D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D53DF"/>
    <w:multiLevelType w:val="multilevel"/>
    <w:tmpl w:val="A260C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631FEC"/>
    <w:multiLevelType w:val="multilevel"/>
    <w:tmpl w:val="CAB61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3416C6"/>
    <w:multiLevelType w:val="multilevel"/>
    <w:tmpl w:val="A5564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0C1FAE"/>
    <w:multiLevelType w:val="multilevel"/>
    <w:tmpl w:val="0024C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C97E5D"/>
    <w:multiLevelType w:val="multilevel"/>
    <w:tmpl w:val="1C8EC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CF2452"/>
    <w:multiLevelType w:val="multilevel"/>
    <w:tmpl w:val="37622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A343BF9"/>
    <w:multiLevelType w:val="multilevel"/>
    <w:tmpl w:val="F16A1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141CB2"/>
    <w:multiLevelType w:val="multilevel"/>
    <w:tmpl w:val="1B5C2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6544647">
    <w:abstractNumId w:val="6"/>
  </w:num>
  <w:num w:numId="2" w16cid:durableId="2094233140">
    <w:abstractNumId w:val="2"/>
  </w:num>
  <w:num w:numId="3" w16cid:durableId="1322925098">
    <w:abstractNumId w:val="3"/>
  </w:num>
  <w:num w:numId="4" w16cid:durableId="408888293">
    <w:abstractNumId w:val="1"/>
  </w:num>
  <w:num w:numId="5" w16cid:durableId="1574659396">
    <w:abstractNumId w:val="4"/>
  </w:num>
  <w:num w:numId="6" w16cid:durableId="1222599501">
    <w:abstractNumId w:val="7"/>
  </w:num>
  <w:num w:numId="7" w16cid:durableId="614824093">
    <w:abstractNumId w:val="5"/>
  </w:num>
  <w:num w:numId="8" w16cid:durableId="1806776007">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3CC"/>
    <w:rsid w:val="00001D91"/>
    <w:rsid w:val="00002FF7"/>
    <w:rsid w:val="00010722"/>
    <w:rsid w:val="00010FEB"/>
    <w:rsid w:val="00016807"/>
    <w:rsid w:val="000418B5"/>
    <w:rsid w:val="0004302D"/>
    <w:rsid w:val="00094553"/>
    <w:rsid w:val="000A3C09"/>
    <w:rsid w:val="000B3EE2"/>
    <w:rsid w:val="000B417C"/>
    <w:rsid w:val="000F74D5"/>
    <w:rsid w:val="001046AC"/>
    <w:rsid w:val="00105B86"/>
    <w:rsid w:val="00123BE7"/>
    <w:rsid w:val="001312DA"/>
    <w:rsid w:val="001432F0"/>
    <w:rsid w:val="001651FA"/>
    <w:rsid w:val="0017285E"/>
    <w:rsid w:val="001857E5"/>
    <w:rsid w:val="001C03C4"/>
    <w:rsid w:val="00201D10"/>
    <w:rsid w:val="00207D40"/>
    <w:rsid w:val="002364BD"/>
    <w:rsid w:val="00276D7D"/>
    <w:rsid w:val="00277C9F"/>
    <w:rsid w:val="00292AF5"/>
    <w:rsid w:val="002A1470"/>
    <w:rsid w:val="002A65E0"/>
    <w:rsid w:val="002C2149"/>
    <w:rsid w:val="002C3D10"/>
    <w:rsid w:val="002C75AD"/>
    <w:rsid w:val="00321B34"/>
    <w:rsid w:val="00344C93"/>
    <w:rsid w:val="00353BA9"/>
    <w:rsid w:val="003632C7"/>
    <w:rsid w:val="00386A1D"/>
    <w:rsid w:val="0039358A"/>
    <w:rsid w:val="003B01BC"/>
    <w:rsid w:val="003B7567"/>
    <w:rsid w:val="003C661F"/>
    <w:rsid w:val="003D0D5D"/>
    <w:rsid w:val="003F29E8"/>
    <w:rsid w:val="00401C37"/>
    <w:rsid w:val="004214B1"/>
    <w:rsid w:val="00437AC8"/>
    <w:rsid w:val="004452E8"/>
    <w:rsid w:val="00450ED0"/>
    <w:rsid w:val="004911F1"/>
    <w:rsid w:val="004E08FD"/>
    <w:rsid w:val="004E444E"/>
    <w:rsid w:val="004F4422"/>
    <w:rsid w:val="00520872"/>
    <w:rsid w:val="00541275"/>
    <w:rsid w:val="00541344"/>
    <w:rsid w:val="0055338E"/>
    <w:rsid w:val="0056665F"/>
    <w:rsid w:val="00573A94"/>
    <w:rsid w:val="005C076B"/>
    <w:rsid w:val="0061289A"/>
    <w:rsid w:val="00613760"/>
    <w:rsid w:val="00621536"/>
    <w:rsid w:val="006546B1"/>
    <w:rsid w:val="006866E7"/>
    <w:rsid w:val="006A508F"/>
    <w:rsid w:val="006C12ED"/>
    <w:rsid w:val="006D0932"/>
    <w:rsid w:val="006F7452"/>
    <w:rsid w:val="00720AB1"/>
    <w:rsid w:val="007C5199"/>
    <w:rsid w:val="007D2A08"/>
    <w:rsid w:val="007D7013"/>
    <w:rsid w:val="007E3DA0"/>
    <w:rsid w:val="007E6DB5"/>
    <w:rsid w:val="008033CC"/>
    <w:rsid w:val="00813E8A"/>
    <w:rsid w:val="00822595"/>
    <w:rsid w:val="008508AD"/>
    <w:rsid w:val="00856A87"/>
    <w:rsid w:val="0085791C"/>
    <w:rsid w:val="0086412B"/>
    <w:rsid w:val="00885460"/>
    <w:rsid w:val="008A03CA"/>
    <w:rsid w:val="008A5E04"/>
    <w:rsid w:val="008B03DC"/>
    <w:rsid w:val="008B18A9"/>
    <w:rsid w:val="008D5D9B"/>
    <w:rsid w:val="0091127A"/>
    <w:rsid w:val="009370EE"/>
    <w:rsid w:val="0094684B"/>
    <w:rsid w:val="00975DE3"/>
    <w:rsid w:val="00996259"/>
    <w:rsid w:val="009B7176"/>
    <w:rsid w:val="00A23D61"/>
    <w:rsid w:val="00A31D0E"/>
    <w:rsid w:val="00A47D17"/>
    <w:rsid w:val="00A532CB"/>
    <w:rsid w:val="00A55CF3"/>
    <w:rsid w:val="00A7671D"/>
    <w:rsid w:val="00AD03DD"/>
    <w:rsid w:val="00AD2687"/>
    <w:rsid w:val="00AF430C"/>
    <w:rsid w:val="00AF47C2"/>
    <w:rsid w:val="00B05B1F"/>
    <w:rsid w:val="00B37058"/>
    <w:rsid w:val="00B733FB"/>
    <w:rsid w:val="00BB190A"/>
    <w:rsid w:val="00BB44FF"/>
    <w:rsid w:val="00BE3338"/>
    <w:rsid w:val="00C21FB4"/>
    <w:rsid w:val="00C341D8"/>
    <w:rsid w:val="00C40811"/>
    <w:rsid w:val="00C477F2"/>
    <w:rsid w:val="00C73A8F"/>
    <w:rsid w:val="00C80D3A"/>
    <w:rsid w:val="00C8670F"/>
    <w:rsid w:val="00CE2D80"/>
    <w:rsid w:val="00D01582"/>
    <w:rsid w:val="00D068C6"/>
    <w:rsid w:val="00D15AD2"/>
    <w:rsid w:val="00D21F7E"/>
    <w:rsid w:val="00D420B9"/>
    <w:rsid w:val="00D63D03"/>
    <w:rsid w:val="00D67BD3"/>
    <w:rsid w:val="00D74568"/>
    <w:rsid w:val="00D922DC"/>
    <w:rsid w:val="00DA3074"/>
    <w:rsid w:val="00DA5B41"/>
    <w:rsid w:val="00DB6DAB"/>
    <w:rsid w:val="00DD4AAE"/>
    <w:rsid w:val="00DE47D5"/>
    <w:rsid w:val="00E05CAD"/>
    <w:rsid w:val="00E0601E"/>
    <w:rsid w:val="00E233C6"/>
    <w:rsid w:val="00E26D85"/>
    <w:rsid w:val="00E35219"/>
    <w:rsid w:val="00E40024"/>
    <w:rsid w:val="00E448E0"/>
    <w:rsid w:val="00E45985"/>
    <w:rsid w:val="00E52106"/>
    <w:rsid w:val="00E71DC2"/>
    <w:rsid w:val="00EA544D"/>
    <w:rsid w:val="00EB320B"/>
    <w:rsid w:val="00EB3D42"/>
    <w:rsid w:val="00EC5924"/>
    <w:rsid w:val="00ED0F55"/>
    <w:rsid w:val="00EE32BC"/>
    <w:rsid w:val="00EE74CE"/>
    <w:rsid w:val="00F325E4"/>
    <w:rsid w:val="00F37FB9"/>
    <w:rsid w:val="00F44542"/>
    <w:rsid w:val="00F72504"/>
    <w:rsid w:val="00F81321"/>
    <w:rsid w:val="00FA07D7"/>
    <w:rsid w:val="00FC5EDA"/>
    <w:rsid w:val="00FC6A3F"/>
    <w:rsid w:val="00FE1394"/>
    <w:rsid w:val="00FE3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CA93F"/>
  <w15:chartTrackingRefBased/>
  <w15:docId w15:val="{29D26E3E-C9A8-477D-AD3A-65DDD2681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3CC"/>
    <w:pPr>
      <w:spacing w:line="278" w:lineRule="auto"/>
    </w:pPr>
  </w:style>
  <w:style w:type="paragraph" w:styleId="Heading1">
    <w:name w:val="heading 1"/>
    <w:basedOn w:val="Normal"/>
    <w:next w:val="Normal"/>
    <w:link w:val="Heading1Char"/>
    <w:uiPriority w:val="9"/>
    <w:qFormat/>
    <w:rsid w:val="008033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33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33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33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33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33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33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33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33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3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33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33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33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33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33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33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33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33CC"/>
    <w:rPr>
      <w:rFonts w:eastAsiaTheme="majorEastAsia" w:cstheme="majorBidi"/>
      <w:color w:val="272727" w:themeColor="text1" w:themeTint="D8"/>
    </w:rPr>
  </w:style>
  <w:style w:type="paragraph" w:styleId="Title">
    <w:name w:val="Title"/>
    <w:basedOn w:val="Normal"/>
    <w:next w:val="Normal"/>
    <w:link w:val="TitleChar"/>
    <w:uiPriority w:val="10"/>
    <w:qFormat/>
    <w:rsid w:val="008033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33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33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33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33CC"/>
    <w:pPr>
      <w:spacing w:before="160"/>
      <w:jc w:val="center"/>
    </w:pPr>
    <w:rPr>
      <w:i/>
      <w:iCs/>
      <w:color w:val="404040" w:themeColor="text1" w:themeTint="BF"/>
    </w:rPr>
  </w:style>
  <w:style w:type="character" w:customStyle="1" w:styleId="QuoteChar">
    <w:name w:val="Quote Char"/>
    <w:basedOn w:val="DefaultParagraphFont"/>
    <w:link w:val="Quote"/>
    <w:uiPriority w:val="29"/>
    <w:rsid w:val="008033CC"/>
    <w:rPr>
      <w:i/>
      <w:iCs/>
      <w:color w:val="404040" w:themeColor="text1" w:themeTint="BF"/>
    </w:rPr>
  </w:style>
  <w:style w:type="paragraph" w:styleId="ListParagraph">
    <w:name w:val="List Paragraph"/>
    <w:basedOn w:val="Normal"/>
    <w:uiPriority w:val="34"/>
    <w:qFormat/>
    <w:rsid w:val="008033CC"/>
    <w:pPr>
      <w:ind w:left="720"/>
      <w:contextualSpacing/>
    </w:pPr>
  </w:style>
  <w:style w:type="character" w:styleId="IntenseEmphasis">
    <w:name w:val="Intense Emphasis"/>
    <w:basedOn w:val="DefaultParagraphFont"/>
    <w:uiPriority w:val="21"/>
    <w:qFormat/>
    <w:rsid w:val="008033CC"/>
    <w:rPr>
      <w:i/>
      <w:iCs/>
      <w:color w:val="0F4761" w:themeColor="accent1" w:themeShade="BF"/>
    </w:rPr>
  </w:style>
  <w:style w:type="paragraph" w:styleId="IntenseQuote">
    <w:name w:val="Intense Quote"/>
    <w:basedOn w:val="Normal"/>
    <w:next w:val="Normal"/>
    <w:link w:val="IntenseQuoteChar"/>
    <w:uiPriority w:val="30"/>
    <w:qFormat/>
    <w:rsid w:val="008033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33CC"/>
    <w:rPr>
      <w:i/>
      <w:iCs/>
      <w:color w:val="0F4761" w:themeColor="accent1" w:themeShade="BF"/>
    </w:rPr>
  </w:style>
  <w:style w:type="character" w:styleId="IntenseReference">
    <w:name w:val="Intense Reference"/>
    <w:basedOn w:val="DefaultParagraphFont"/>
    <w:uiPriority w:val="32"/>
    <w:qFormat/>
    <w:rsid w:val="008033CC"/>
    <w:rPr>
      <w:b/>
      <w:bCs/>
      <w:smallCaps/>
      <w:color w:val="0F4761" w:themeColor="accent1" w:themeShade="BF"/>
      <w:spacing w:val="5"/>
    </w:rPr>
  </w:style>
  <w:style w:type="character" w:styleId="BookTitle">
    <w:name w:val="Book Title"/>
    <w:basedOn w:val="DefaultParagraphFont"/>
    <w:uiPriority w:val="33"/>
    <w:qFormat/>
    <w:rsid w:val="008033CC"/>
    <w:rPr>
      <w:b/>
      <w:bCs/>
      <w:i/>
      <w:iCs/>
      <w:spacing w:val="5"/>
    </w:rPr>
  </w:style>
  <w:style w:type="paragraph" w:styleId="Caption">
    <w:name w:val="caption"/>
    <w:basedOn w:val="Normal"/>
    <w:next w:val="Normal"/>
    <w:uiPriority w:val="35"/>
    <w:semiHidden/>
    <w:unhideWhenUsed/>
    <w:qFormat/>
    <w:rsid w:val="008033CC"/>
    <w:pPr>
      <w:spacing w:after="200" w:line="240" w:lineRule="auto"/>
    </w:pPr>
    <w:rPr>
      <w:i/>
      <w:iCs/>
      <w:color w:val="0E2841" w:themeColor="text2"/>
      <w:sz w:val="18"/>
      <w:szCs w:val="18"/>
    </w:rPr>
  </w:style>
  <w:style w:type="character" w:styleId="Emphasis">
    <w:name w:val="Emphasis"/>
    <w:basedOn w:val="DefaultParagraphFont"/>
    <w:uiPriority w:val="20"/>
    <w:qFormat/>
    <w:rsid w:val="008033CC"/>
    <w:rPr>
      <w:i/>
      <w:iCs/>
    </w:rPr>
  </w:style>
  <w:style w:type="paragraph" w:styleId="NoSpacing">
    <w:name w:val="No Spacing"/>
    <w:uiPriority w:val="1"/>
    <w:qFormat/>
    <w:rsid w:val="008033CC"/>
    <w:pPr>
      <w:spacing w:after="0"/>
    </w:pPr>
  </w:style>
  <w:style w:type="character" w:styleId="Strong">
    <w:name w:val="Strong"/>
    <w:basedOn w:val="DefaultParagraphFont"/>
    <w:uiPriority w:val="22"/>
    <w:qFormat/>
    <w:rsid w:val="008033CC"/>
    <w:rPr>
      <w:b/>
      <w:bCs/>
    </w:rPr>
  </w:style>
  <w:style w:type="character" w:styleId="SubtleEmphasis">
    <w:name w:val="Subtle Emphasis"/>
    <w:basedOn w:val="DefaultParagraphFont"/>
    <w:uiPriority w:val="19"/>
    <w:qFormat/>
    <w:rsid w:val="008033CC"/>
    <w:rPr>
      <w:i/>
      <w:iCs/>
      <w:color w:val="404040" w:themeColor="text1" w:themeTint="BF"/>
    </w:rPr>
  </w:style>
  <w:style w:type="character" w:styleId="SubtleReference">
    <w:name w:val="Subtle Reference"/>
    <w:basedOn w:val="DefaultParagraphFont"/>
    <w:uiPriority w:val="31"/>
    <w:qFormat/>
    <w:rsid w:val="008033CC"/>
    <w:rPr>
      <w:smallCaps/>
      <w:color w:val="5A5A5A" w:themeColor="text1" w:themeTint="A5"/>
    </w:rPr>
  </w:style>
  <w:style w:type="paragraph" w:styleId="TOCHeading">
    <w:name w:val="TOC Heading"/>
    <w:basedOn w:val="Heading1"/>
    <w:next w:val="Normal"/>
    <w:uiPriority w:val="39"/>
    <w:semiHidden/>
    <w:unhideWhenUsed/>
    <w:qFormat/>
    <w:rsid w:val="008033CC"/>
    <w:pPr>
      <w:spacing w:before="240" w:after="0"/>
      <w:outlineLvl w:val="9"/>
    </w:pPr>
    <w:rPr>
      <w:sz w:val="32"/>
      <w:szCs w:val="32"/>
    </w:rPr>
  </w:style>
  <w:style w:type="paragraph" w:styleId="NormalWeb">
    <w:name w:val="Normal (Web)"/>
    <w:basedOn w:val="Normal"/>
    <w:uiPriority w:val="99"/>
    <w:semiHidden/>
    <w:unhideWhenUsed/>
    <w:rsid w:val="008033CC"/>
    <w:pPr>
      <w:spacing w:before="100" w:beforeAutospacing="1" w:after="100" w:afterAutospacing="1" w:line="240" w:lineRule="auto"/>
    </w:pPr>
    <w:rPr>
      <w:rFonts w:ascii="Times New Roman" w:hAnsi="Times New Roman" w:cs="Times New Roman"/>
    </w:rPr>
  </w:style>
  <w:style w:type="table" w:styleId="GridTable4-Accent1">
    <w:name w:val="Grid Table 4 Accent 1"/>
    <w:basedOn w:val="TableNormal"/>
    <w:uiPriority w:val="49"/>
    <w:rsid w:val="00C73A8F"/>
    <w:pPr>
      <w:spacing w:after="0"/>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sid w:val="00276D7D"/>
    <w:rPr>
      <w:color w:val="467886" w:themeColor="hyperlink"/>
      <w:u w:val="single"/>
    </w:rPr>
  </w:style>
  <w:style w:type="character" w:styleId="UnresolvedMention">
    <w:name w:val="Unresolved Mention"/>
    <w:basedOn w:val="DefaultParagraphFont"/>
    <w:uiPriority w:val="99"/>
    <w:semiHidden/>
    <w:unhideWhenUsed/>
    <w:rsid w:val="00276D7D"/>
    <w:rPr>
      <w:color w:val="605E5C"/>
      <w:shd w:val="clear" w:color="auto" w:fill="E1DFDD"/>
    </w:rPr>
  </w:style>
  <w:style w:type="character" w:styleId="CommentReference">
    <w:name w:val="annotation reference"/>
    <w:basedOn w:val="DefaultParagraphFont"/>
    <w:uiPriority w:val="99"/>
    <w:semiHidden/>
    <w:unhideWhenUsed/>
    <w:rsid w:val="00ED0F55"/>
    <w:rPr>
      <w:sz w:val="16"/>
      <w:szCs w:val="16"/>
    </w:rPr>
  </w:style>
  <w:style w:type="paragraph" w:styleId="CommentText">
    <w:name w:val="annotation text"/>
    <w:basedOn w:val="Normal"/>
    <w:link w:val="CommentTextChar"/>
    <w:uiPriority w:val="99"/>
    <w:unhideWhenUsed/>
    <w:rsid w:val="00ED0F55"/>
    <w:pPr>
      <w:spacing w:line="240" w:lineRule="auto"/>
    </w:pPr>
    <w:rPr>
      <w:sz w:val="20"/>
      <w:szCs w:val="20"/>
    </w:rPr>
  </w:style>
  <w:style w:type="character" w:customStyle="1" w:styleId="CommentTextChar">
    <w:name w:val="Comment Text Char"/>
    <w:basedOn w:val="DefaultParagraphFont"/>
    <w:link w:val="CommentText"/>
    <w:uiPriority w:val="99"/>
    <w:rsid w:val="00ED0F55"/>
    <w:rPr>
      <w:sz w:val="20"/>
      <w:szCs w:val="20"/>
    </w:rPr>
  </w:style>
  <w:style w:type="paragraph" w:styleId="CommentSubject">
    <w:name w:val="annotation subject"/>
    <w:basedOn w:val="CommentText"/>
    <w:next w:val="CommentText"/>
    <w:link w:val="CommentSubjectChar"/>
    <w:uiPriority w:val="99"/>
    <w:semiHidden/>
    <w:unhideWhenUsed/>
    <w:rsid w:val="00ED0F55"/>
    <w:rPr>
      <w:b/>
      <w:bCs/>
    </w:rPr>
  </w:style>
  <w:style w:type="character" w:customStyle="1" w:styleId="CommentSubjectChar">
    <w:name w:val="Comment Subject Char"/>
    <w:basedOn w:val="CommentTextChar"/>
    <w:link w:val="CommentSubject"/>
    <w:uiPriority w:val="99"/>
    <w:semiHidden/>
    <w:rsid w:val="00ED0F55"/>
    <w:rPr>
      <w:b/>
      <w:bCs/>
      <w:sz w:val="20"/>
      <w:szCs w:val="20"/>
    </w:rPr>
  </w:style>
  <w:style w:type="paragraph" w:styleId="Header">
    <w:name w:val="header"/>
    <w:basedOn w:val="Normal"/>
    <w:link w:val="HeaderChar"/>
    <w:uiPriority w:val="99"/>
    <w:unhideWhenUsed/>
    <w:rsid w:val="002A65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5E0"/>
  </w:style>
  <w:style w:type="paragraph" w:styleId="Footer">
    <w:name w:val="footer"/>
    <w:basedOn w:val="Normal"/>
    <w:link w:val="FooterChar"/>
    <w:uiPriority w:val="99"/>
    <w:unhideWhenUsed/>
    <w:rsid w:val="002A65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5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jessica@accesstusc.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1505</Words>
  <Characters>8582</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Kinsey</dc:creator>
  <cp:keywords/>
  <dc:description/>
  <cp:lastModifiedBy>Kayla Dyer</cp:lastModifiedBy>
  <cp:revision>2</cp:revision>
  <cp:lastPrinted>2026-09-16T13:43:00Z</cp:lastPrinted>
  <dcterms:created xsi:type="dcterms:W3CDTF">2026-09-16T14:15:00Z</dcterms:created>
  <dcterms:modified xsi:type="dcterms:W3CDTF">2026-09-16T14:15:00Z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c39d451-3fe5-4395-b9ee-e676a885d865_Enabled">
    <vt:lpwstr>true</vt:lpwstr>
  </property>
  <property fmtid="{D5CDD505-2E9C-101B-9397-08002B2CF9AE}" pid="3" name="MSIP_Label_fc39d451-3fe5-4395-b9ee-e676a885d865_SetDate">
    <vt:lpwstr>2026-08-13T15:13:54Z</vt:lpwstr>
  </property>
  <property fmtid="{D5CDD505-2E9C-101B-9397-08002B2CF9AE}" pid="4" name="MSIP_Label_fc39d451-3fe5-4395-b9ee-e676a885d865_Method">
    <vt:lpwstr>Standard</vt:lpwstr>
  </property>
  <property fmtid="{D5CDD505-2E9C-101B-9397-08002B2CF9AE}" pid="5" name="MSIP_Label_fc39d451-3fe5-4395-b9ee-e676a885d865_Name">
    <vt:lpwstr>General</vt:lpwstr>
  </property>
  <property fmtid="{D5CDD505-2E9C-101B-9397-08002B2CF9AE}" pid="6" name="MSIP_Label_fc39d451-3fe5-4395-b9ee-e676a885d865_SiteId">
    <vt:lpwstr>f9231eed-2f26-401a-85f8-20ac85bf1025</vt:lpwstr>
  </property>
  <property fmtid="{D5CDD505-2E9C-101B-9397-08002B2CF9AE}" pid="7" name="MSIP_Label_fc39d451-3fe5-4395-b9ee-e676a885d865_ActionId">
    <vt:lpwstr>6cb9a13a-cfcf-412f-8662-8b81d0d89343</vt:lpwstr>
  </property>
  <property fmtid="{D5CDD505-2E9C-101B-9397-08002B2CF9AE}" pid="8" name="MSIP_Label_fc39d451-3fe5-4395-b9ee-e676a885d865_ContentBits">
    <vt:lpwstr>0</vt:lpwstr>
  </property>
  <property fmtid="{D5CDD505-2E9C-101B-9397-08002B2CF9AE}" pid="9" name="MSIP_Label_fc39d451-3fe5-4395-b9ee-e676a885d865_Tag">
    <vt:lpwstr>10, 3, 0, 1</vt:lpwstr>
  </property>
</Properties>
</file>